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3013" w14:textId="3da3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экономики и бюджетного планирования Республики Казахстан на 2011 - 2015 годы</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2010 года № 1531</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30.04.2013 </w:t>
      </w:r>
      <w:r>
        <w:rPr>
          <w:rFonts w:ascii="Times New Roman"/>
          <w:b w:val="false"/>
          <w:i w:val="false"/>
          <w:color w:val="ff0000"/>
          <w:sz w:val="28"/>
        </w:rPr>
        <w:t>№ 445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экономики и бюджетного планирования Республики Казахстан на 2011 – 2015 годы.</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30.04.2013 </w:t>
      </w:r>
      <w:r>
        <w:rPr>
          <w:rFonts w:ascii="Times New Roman"/>
          <w:b w:val="false"/>
          <w:i w:val="false"/>
          <w:color w:val="000000"/>
          <w:sz w:val="28"/>
        </w:rPr>
        <w:t>№ 445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2011 года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2010 года № 1531</w:t>
      </w:r>
    </w:p>
    <w:bookmarkEnd w:id="1"/>
    <w:bookmarkStart w:name="z5" w:id="2"/>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экономики и бюджетного планирования</w:t>
      </w:r>
      <w:r>
        <w:br/>
      </w:r>
      <w:r>
        <w:rPr>
          <w:rFonts w:ascii="Times New Roman"/>
          <w:b/>
          <w:i w:val="false"/>
          <w:color w:val="000000"/>
        </w:rPr>
        <w:t>
Республики Казахстан на 2011 - 2015 годы</w:t>
      </w:r>
    </w:p>
    <w:bookmarkEnd w:id="2"/>
    <w:p>
      <w:pPr>
        <w:spacing w:after="0"/>
        <w:ind w:left="0"/>
        <w:jc w:val="both"/>
      </w:pPr>
      <w:r>
        <w:rPr>
          <w:rFonts w:ascii="Times New Roman"/>
          <w:b w:val="false"/>
          <w:i w:val="false"/>
          <w:color w:val="ff0000"/>
          <w:sz w:val="28"/>
        </w:rPr>
        <w:t xml:space="preserve">      Сноска. Стратегический план в редакции постановления Правительства РК 30.04.2013 </w:t>
      </w:r>
      <w:r>
        <w:rPr>
          <w:rFonts w:ascii="Times New Roman"/>
          <w:b w:val="false"/>
          <w:i w:val="false"/>
          <w:color w:val="ff0000"/>
          <w:sz w:val="28"/>
        </w:rPr>
        <w:t>№ 445</w:t>
      </w:r>
      <w:r>
        <w:rPr>
          <w:rFonts w:ascii="Times New Roman"/>
          <w:b w:val="false"/>
          <w:i w:val="false"/>
          <w:color w:val="ff0000"/>
          <w:sz w:val="28"/>
        </w:rPr>
        <w:t>.</w:t>
      </w:r>
    </w:p>
    <w:bookmarkStart w:name="z6" w:id="3"/>
    <w:p>
      <w:pPr>
        <w:spacing w:after="0"/>
        <w:ind w:left="0"/>
        <w:jc w:val="left"/>
      </w:pPr>
      <w:r>
        <w:rPr>
          <w:rFonts w:ascii="Times New Roman"/>
          <w:b/>
          <w:i w:val="false"/>
          <w:color w:val="000000"/>
        </w:rPr>
        <w:t xml:space="preserve"> 
1. Миссия и видение</w:t>
      </w:r>
    </w:p>
    <w:bookmarkEnd w:id="3"/>
    <w:bookmarkStart w:name="z7" w:id="4"/>
    <w:p>
      <w:pPr>
        <w:spacing w:after="0"/>
        <w:ind w:left="0"/>
        <w:jc w:val="both"/>
      </w:pPr>
      <w:r>
        <w:rPr>
          <w:rFonts w:ascii="Times New Roman"/>
          <w:b w:val="false"/>
          <w:i w:val="false"/>
          <w:color w:val="000000"/>
          <w:sz w:val="28"/>
        </w:rPr>
        <w:t>
      Миссия Министерства экономики и бюджетного планирования Республики Казахстан (далее - Министерство) - формирование благоприятных условий для улучшения благосостояния населения и устойчивого развития страны в долгосрочной перспективе.</w:t>
      </w:r>
      <w:r>
        <w:br/>
      </w:r>
      <w:r>
        <w:rPr>
          <w:rFonts w:ascii="Times New Roman"/>
          <w:b w:val="false"/>
          <w:i w:val="false"/>
          <w:color w:val="000000"/>
          <w:sz w:val="28"/>
        </w:rPr>
        <w:t>
</w:t>
      </w:r>
      <w:r>
        <w:rPr>
          <w:rFonts w:ascii="Times New Roman"/>
          <w:b w:val="false"/>
          <w:i w:val="false"/>
          <w:color w:val="000000"/>
          <w:sz w:val="28"/>
        </w:rPr>
        <w:t>
      Видение – качественный рост казахстанской экономики к 2020 году в реальном выражении более чем на треть по отношению к уровню 2009 года.</w:t>
      </w:r>
    </w:p>
    <w:bookmarkEnd w:id="4"/>
    <w:bookmarkStart w:name="z9" w:id="5"/>
    <w:p>
      <w:pPr>
        <w:spacing w:after="0"/>
        <w:ind w:left="0"/>
        <w:jc w:val="left"/>
      </w:pPr>
      <w:r>
        <w:rPr>
          <w:rFonts w:ascii="Times New Roman"/>
          <w:b/>
          <w:i w:val="false"/>
          <w:color w:val="000000"/>
        </w:rPr>
        <w:t xml:space="preserve"> 
2. Анализ текущей ситуации</w:t>
      </w:r>
    </w:p>
    <w:bookmarkEnd w:id="5"/>
    <w:bookmarkStart w:name="z10" w:id="6"/>
    <w:p>
      <w:pPr>
        <w:spacing w:after="0"/>
        <w:ind w:left="0"/>
        <w:jc w:val="both"/>
      </w:pPr>
      <w:r>
        <w:rPr>
          <w:rFonts w:ascii="Times New Roman"/>
          <w:b w:val="false"/>
          <w:i w:val="false"/>
          <w:color w:val="000000"/>
          <w:sz w:val="28"/>
        </w:rPr>
        <w:t>
1. Повышение конкурентоспособности страны и модернизация</w:t>
      </w:r>
      <w:r>
        <w:br/>
      </w:r>
      <w:r>
        <w:rPr>
          <w:rFonts w:ascii="Times New Roman"/>
          <w:b w:val="false"/>
          <w:i w:val="false"/>
          <w:color w:val="000000"/>
          <w:sz w:val="28"/>
        </w:rPr>
        <w:t>
национальной экономики</w:t>
      </w:r>
    </w:p>
    <w:bookmarkEnd w:id="6"/>
    <w:p>
      <w:pPr>
        <w:spacing w:after="0"/>
        <w:ind w:left="0"/>
        <w:jc w:val="both"/>
      </w:pPr>
      <w:r>
        <w:rPr>
          <w:rFonts w:ascii="Times New Roman"/>
          <w:b w:val="false"/>
          <w:i w:val="false"/>
          <w:color w:val="ff0000"/>
          <w:sz w:val="28"/>
        </w:rPr>
        <w:t xml:space="preserve">      Сноска. Подраздел 1 в редакции постановления Правительства РК от 06.08.2013 </w:t>
      </w:r>
      <w:r>
        <w:rPr>
          <w:rFonts w:ascii="Times New Roman"/>
          <w:b w:val="false"/>
          <w:i w:val="false"/>
          <w:color w:val="ff0000"/>
          <w:sz w:val="28"/>
        </w:rPr>
        <w:t>№ 800</w:t>
      </w:r>
      <w:r>
        <w:rPr>
          <w:rFonts w:ascii="Times New Roman"/>
          <w:b w:val="false"/>
          <w:i w:val="false"/>
          <w:color w:val="ff0000"/>
          <w:sz w:val="28"/>
        </w:rPr>
        <w:t xml:space="preserve">; с изменениями, внесенными постановлением Правительства РК от 31.12.2013 </w:t>
      </w:r>
      <w:r>
        <w:rPr>
          <w:rFonts w:ascii="Times New Roman"/>
          <w:b w:val="false"/>
          <w:i w:val="false"/>
          <w:color w:val="ff0000"/>
          <w:sz w:val="28"/>
        </w:rPr>
        <w:t>№ 1583</w:t>
      </w:r>
      <w:r>
        <w:rPr>
          <w:rFonts w:ascii="Times New Roman"/>
          <w:b w:val="false"/>
          <w:i w:val="false"/>
          <w:color w:val="ff0000"/>
          <w:sz w:val="28"/>
        </w:rPr>
        <w:t>.</w:t>
      </w:r>
    </w:p>
    <w:p>
      <w:pPr>
        <w:spacing w:after="0"/>
        <w:ind w:left="0"/>
        <w:jc w:val="both"/>
      </w:pPr>
      <w:r>
        <w:rPr>
          <w:rFonts w:ascii="Times New Roman"/>
          <w:b w:val="false"/>
          <w:i w:val="false"/>
          <w:color w:val="000000"/>
          <w:sz w:val="28"/>
        </w:rPr>
        <w:t>      За прошедшее десятилетие состояние казахстанской экономики во многом определялось внешней конъюнктурой на энергоресурсы и другие виды минерального сырья. В 2000 - 2007 годах экспорт товаров в среднем составлял 45 % к валовому внутреннему продукту (далее – ВВП). В 2008 году, когда цена на нефть доходила до рекордного исторического уровня 147 долларов США за баррель экспорт вырос до 53,9 % к ВВП. При падении мировых цен на энергоресурсы вследствие глобального экономического кризиса объем экспорта в 2009 году снизился до 40,3 % к ВВП.</w:t>
      </w:r>
      <w:r>
        <w:br/>
      </w:r>
      <w:r>
        <w:rPr>
          <w:rFonts w:ascii="Times New Roman"/>
          <w:b w:val="false"/>
          <w:i w:val="false"/>
          <w:color w:val="000000"/>
          <w:sz w:val="28"/>
        </w:rPr>
        <w:t>
      Начавшиеся в 2008 году замедление мировой экономики, сокращение потребления ресурсов, снижение мировых цен на нефть, металлы, металлопрокат, являющиеся основными составляющими товарного экспорта Казахстана, способствовали замедлению темпов роста казахстанской экономики. По итогам 2008 года реальный рост ВВП составил 3,3 %, по сравнению с 8,9 % в 2007 году. Сократился объем продукции сельского хозяйства, снизились темпы роста в промышленности, строительстве, а также в сфере услуг.</w:t>
      </w:r>
      <w:r>
        <w:br/>
      </w:r>
      <w:r>
        <w:rPr>
          <w:rFonts w:ascii="Times New Roman"/>
          <w:b w:val="false"/>
          <w:i w:val="false"/>
          <w:color w:val="000000"/>
          <w:sz w:val="28"/>
        </w:rPr>
        <w:t>
      В 2009 году развитие экономики Казахстана проходило в условиях адаптации к глубокому мировому экономическому кризису. По итогам 2009 года темпы роста реального ВВП снизились до 1,2 %. Положительный рост экономики в 2009 году был обеспечен за счет увеличения валовой продукции сельского хозяйства на 13,8 %, увеличения объемов добычи нефти на 8,1 %, а также антикризисных мер государства по стимулированию спроса и активности в секторах экономики.</w:t>
      </w:r>
      <w:r>
        <w:br/>
      </w:r>
      <w:r>
        <w:rPr>
          <w:rFonts w:ascii="Times New Roman"/>
          <w:b w:val="false"/>
          <w:i w:val="false"/>
          <w:color w:val="000000"/>
          <w:sz w:val="28"/>
        </w:rPr>
        <w:t>
      С начала 2010 года наметилась положительная динамика в отраслях экономики, что в определенной степени обусловлено оживлением мировой экономики.</w:t>
      </w:r>
      <w:r>
        <w:br/>
      </w:r>
      <w:r>
        <w:rPr>
          <w:rFonts w:ascii="Times New Roman"/>
          <w:b w:val="false"/>
          <w:i w:val="false"/>
          <w:color w:val="000000"/>
          <w:sz w:val="28"/>
        </w:rPr>
        <w:t>
      В 2010 году реальный ВВП вырос на 7,3 % к 2009 году. Для сравнения в других странах прирост ВВП в 2010 году составил: в США 3,0 %, в Китае – 10,3 %, в Германии – 3,5 %, в Японии – 4,0 %, в Великобритании – 1,3 %, в России – 4 %, в Беларуси – 7,6 %.</w:t>
      </w:r>
      <w:r>
        <w:br/>
      </w:r>
      <w:r>
        <w:rPr>
          <w:rFonts w:ascii="Times New Roman"/>
          <w:b w:val="false"/>
          <w:i w:val="false"/>
          <w:color w:val="000000"/>
          <w:sz w:val="28"/>
        </w:rPr>
        <w:t>
      На фоне улучшения конъюнктуры на внешних рынках объем производства промышленной продукции в 2010 году увеличился на 10,0 %, в том числе за счет роста в горнодобывающей промышленности и разработки карьеров – на 5,3 %, обрабатывающей промышленности - на 18,4 %.</w:t>
      </w:r>
      <w:r>
        <w:br/>
      </w:r>
      <w:r>
        <w:rPr>
          <w:rFonts w:ascii="Times New Roman"/>
          <w:b w:val="false"/>
          <w:i w:val="false"/>
          <w:color w:val="000000"/>
          <w:sz w:val="28"/>
        </w:rPr>
        <w:t>
      Развитие отраслей экономики, характеризующееся увеличением объемов производства товаров и предоставления услуг, способствовало росту занятости.</w:t>
      </w:r>
      <w:r>
        <w:br/>
      </w:r>
      <w:r>
        <w:rPr>
          <w:rFonts w:ascii="Times New Roman"/>
          <w:b w:val="false"/>
          <w:i w:val="false"/>
          <w:color w:val="000000"/>
          <w:sz w:val="28"/>
        </w:rPr>
        <w:t>
      Уровень безработицы в 2010 году составил 5,5 % к численности экономически активного населения, что на 0,8 процентных пункта меньше, чем в 2009 году. Для сравнения в других странах в 2010 году безработица составила: в США 9,6 %, в Китае – 4,1 %, в Германии – 7,1 %, в Японии – 5,1 %, в Великобритании – 7,8 %, в России – 7,5 %, в Беларуси – 0,7 %.</w:t>
      </w:r>
      <w:r>
        <w:br/>
      </w:r>
      <w:r>
        <w:rPr>
          <w:rFonts w:ascii="Times New Roman"/>
          <w:b w:val="false"/>
          <w:i w:val="false"/>
          <w:color w:val="000000"/>
          <w:sz w:val="28"/>
        </w:rPr>
        <w:t>
      Вместе с тем, рост отечественной экономики на фоне восстановления мировой экономики и роста уровня цен на мировых товарных рынках способствует повышению внутренних цен. Уровень инфляции в декабре 2010 года составил 7,8 %, что на 1,6 процентных пункта выше к декабрю 2009 года.</w:t>
      </w:r>
      <w:r>
        <w:br/>
      </w:r>
      <w:r>
        <w:rPr>
          <w:rFonts w:ascii="Times New Roman"/>
          <w:b w:val="false"/>
          <w:i w:val="false"/>
          <w:color w:val="000000"/>
          <w:sz w:val="28"/>
        </w:rPr>
        <w:t>
      Зависимость состояния отечественной экономики от внешних ценовых факторов сохраняется вследствие присущей для нее структурной поляризации. На одном полюсе - это быстро развивающиеся, высокодоходные сырьевые отрасли и отрасли металлургии, работающие почти полностью на мировой рынок, доходы которых целиком зависят от ситуации в мировой экономике и конъюнктуры внешних рынков. Сюда также можно отнести и сельское хозяйство. На другом полюсе - отрасли обрабатывающего сектора, ориентированные преимущественно на внутренний рынок, с низкой рентабельностью и добавленной стоимостью.</w:t>
      </w:r>
      <w:r>
        <w:br/>
      </w:r>
      <w:r>
        <w:rPr>
          <w:rFonts w:ascii="Times New Roman"/>
          <w:b w:val="false"/>
          <w:i w:val="false"/>
          <w:color w:val="000000"/>
          <w:sz w:val="28"/>
        </w:rPr>
        <w:t>
      Таким образом, состояние экономики во многом определяется развитием сырьевых экспортоориентированных отраслей. Такая структура экономики не позволяет обеспечивать ее стабильный рост. Поэтому в перспективе устойчивые темпы роста экономики должны обеспечиваться преимущественно развитием несырьевого сектора.</w:t>
      </w:r>
      <w:r>
        <w:br/>
      </w:r>
      <w:r>
        <w:rPr>
          <w:rFonts w:ascii="Times New Roman"/>
          <w:b w:val="false"/>
          <w:i w:val="false"/>
          <w:color w:val="000000"/>
          <w:sz w:val="28"/>
        </w:rPr>
        <w:t>
      За 2010 год оборот розничной торговли составил 3197,1 миллиарда тенге или увеличился по сравнению с 2009 годом на 17,9 % (2551,4 миллиарда тенге). Оборот оптовой торговли за 2010 год составил 8152,4 миллиарда тенге или 111,9 % к уровню предыдущего года (6872,3 миллиарда тенге).</w:t>
      </w:r>
      <w:r>
        <w:br/>
      </w:r>
      <w:r>
        <w:rPr>
          <w:rFonts w:ascii="Times New Roman"/>
          <w:b w:val="false"/>
          <w:i w:val="false"/>
          <w:color w:val="000000"/>
          <w:sz w:val="28"/>
        </w:rPr>
        <w:t>
      В 2010 году в Республике Казахстан действовало 60 брокерско-дилерских организаций и 8 товарных бирж, на которых было заключено 10407 сделок со спот-товаром.</w:t>
      </w:r>
      <w:r>
        <w:br/>
      </w:r>
      <w:r>
        <w:rPr>
          <w:rFonts w:ascii="Times New Roman"/>
          <w:b w:val="false"/>
          <w:i w:val="false"/>
          <w:color w:val="000000"/>
          <w:sz w:val="28"/>
        </w:rPr>
        <w:t>
      За 2010 год общий объем биржевых сделок составил 86,5 миллиарда тенге и увеличился на 57,3 % по сравнению с 2009 годом (55 миллиардов тенге) и более чем в 6 раз по сравнению с 2008-м (13,7 миллиарда тенге). При этом объем выставляемых на торги спот-товаров вырос более чем в 9 раз (884 миллиарда тенге) по сравнению с 2009 годом (94,5 миллиарда тенге) и более чем в 35 раз по сравнению с 2008 годом (25,3 миллиарда тенге).</w:t>
      </w:r>
      <w:r>
        <w:br/>
      </w:r>
      <w:r>
        <w:rPr>
          <w:rFonts w:ascii="Times New Roman"/>
          <w:b w:val="false"/>
          <w:i w:val="false"/>
          <w:color w:val="000000"/>
          <w:sz w:val="28"/>
        </w:rPr>
        <w:t>
      В современных условиях розничная торговля приобретает все большее значение, соединяя производство, распределение, обмен и потребление, формируя тем самым единый комплекс.</w:t>
      </w:r>
      <w:r>
        <w:br/>
      </w:r>
      <w:r>
        <w:rPr>
          <w:rFonts w:ascii="Times New Roman"/>
          <w:b w:val="false"/>
          <w:i w:val="false"/>
          <w:color w:val="000000"/>
          <w:sz w:val="28"/>
        </w:rPr>
        <w:t>
      За последнее время современная торговля претерпела серьезные структурные изменения: произошли сокращение стихийно организованных рынков, укрупнение розничных сетей, экспансия зарубежных операторов, обострение конкуренции между крупными розничными сетями.</w:t>
      </w:r>
      <w:r>
        <w:br/>
      </w:r>
      <w:r>
        <w:rPr>
          <w:rFonts w:ascii="Times New Roman"/>
          <w:b w:val="false"/>
          <w:i w:val="false"/>
          <w:color w:val="000000"/>
          <w:sz w:val="28"/>
        </w:rPr>
        <w:t>
      Так, розничный товарооборот в настоящее время формируется в основном коммерческими организациями и индивидуальными предпринимателями, осуществляющими свою деятельность в стационарных сетях.</w:t>
      </w:r>
      <w:r>
        <w:br/>
      </w:r>
      <w:r>
        <w:rPr>
          <w:rFonts w:ascii="Times New Roman"/>
          <w:b w:val="false"/>
          <w:i w:val="false"/>
          <w:color w:val="000000"/>
          <w:sz w:val="28"/>
        </w:rPr>
        <w:t>
      Важно отметить, что состояние потребительского рынка на сегодняшний день характеризуется жесткой структуризацией и вводом в действие новых форматов и подформатов организации торговли. Более того, современное развитие розничной торговли сопровождается большими изменениями в типах магазинов, методах продаж и формах обслуживания.</w:t>
      </w:r>
      <w:r>
        <w:br/>
      </w:r>
      <w:r>
        <w:rPr>
          <w:rFonts w:ascii="Times New Roman"/>
          <w:b w:val="false"/>
          <w:i w:val="false"/>
          <w:color w:val="000000"/>
          <w:sz w:val="28"/>
        </w:rPr>
        <w:t>
      Министерство акцентирует внимание на развитии и создании в Казахстане практики применения мелкооптовой торговли по принципу «Кэш энд Кэрри» – «склад-прилавок», данный вид торговли нашел широкое распространение в развитых странах. В Казахстане уже существуют компании, работающие по принципу «склад-прилавок», такие, как «РАМСТОР», «АСТЫҚ ЖАН», «АРЗАН», «МЭТРО» и другие.</w:t>
      </w:r>
      <w:r>
        <w:br/>
      </w:r>
      <w:r>
        <w:rPr>
          <w:rFonts w:ascii="Times New Roman"/>
          <w:b w:val="false"/>
          <w:i w:val="false"/>
          <w:color w:val="000000"/>
          <w:sz w:val="28"/>
        </w:rPr>
        <w:t>
      По данным Агентства РК по статистике за 2012 год оборот розничной торговли составил 4567,7 млрд. тенге, индекс физического объема розничной торговли увеличился по сравнению с 2011 годом на 13,4 % (3865,8 млрд. тенге).</w:t>
      </w:r>
      <w:r>
        <w:br/>
      </w:r>
      <w:r>
        <w:rPr>
          <w:rFonts w:ascii="Times New Roman"/>
          <w:b w:val="false"/>
          <w:i w:val="false"/>
          <w:color w:val="000000"/>
          <w:sz w:val="28"/>
        </w:rPr>
        <w:t>
      За тот же период оборот оптовой торговли за 2012 год составил 11832,5 млрд. тенге (2011 год – 10234,8 млрд. тенге).</w:t>
      </w:r>
      <w:r>
        <w:br/>
      </w:r>
      <w:r>
        <w:rPr>
          <w:rFonts w:ascii="Times New Roman"/>
          <w:b w:val="false"/>
          <w:i w:val="false"/>
          <w:color w:val="000000"/>
          <w:sz w:val="28"/>
        </w:rPr>
        <w:t>
      В 2012 году в Республике Казахстан действовало 459 брокерско-дилерских организаций и 13 товарных бирж, на которых было заключено 179474 сделок со спот-товаром.</w:t>
      </w:r>
      <w:r>
        <w:br/>
      </w:r>
      <w:r>
        <w:rPr>
          <w:rFonts w:ascii="Times New Roman"/>
          <w:b w:val="false"/>
          <w:i w:val="false"/>
          <w:color w:val="000000"/>
          <w:sz w:val="28"/>
        </w:rPr>
        <w:t>
      За 2012 год общий объем биржевых сделок составил 1447,2 млрд. тенге и увеличился в 3,1 раза по сравнению с 2011 годом (462,0 млрд. тенге) и более чем в 16,7 раз по сравнению с 2010-м (86,4 млрд. тенге). При этом объем выставляемых на торги спот-товаров вырос более чем в 3 раза (1456,3 млрд. тенге) по сравнению с 2011 годом (465,5 млрд. тенге) и более чем в 15 раз по сравнению с 2009 годом (94,5 миллиарда тенге).</w:t>
      </w:r>
      <w:r>
        <w:br/>
      </w:r>
      <w:r>
        <w:rPr>
          <w:rFonts w:ascii="Times New Roman"/>
          <w:b w:val="false"/>
          <w:i w:val="false"/>
          <w:color w:val="000000"/>
          <w:sz w:val="28"/>
        </w:rPr>
        <w:t>
      В современных условиях розничная торговля приобретает все большее значение, соединяя производство, распределение, обмен и потребление, формируя тем самым единый комплекс.</w:t>
      </w:r>
      <w:r>
        <w:br/>
      </w:r>
      <w:r>
        <w:rPr>
          <w:rFonts w:ascii="Times New Roman"/>
          <w:b w:val="false"/>
          <w:i w:val="false"/>
          <w:color w:val="000000"/>
          <w:sz w:val="28"/>
        </w:rPr>
        <w:t>
      За последнее время современная торговля претерпела серьезные структурные изменения: произошли сокращения стихийно организованных рынков, укрупнение розничных сетей, экспансия зарубежных операторов, обострение конкуренции между крупными розничными сетями.</w:t>
      </w:r>
      <w:r>
        <w:br/>
      </w:r>
      <w:r>
        <w:rPr>
          <w:rFonts w:ascii="Times New Roman"/>
          <w:b w:val="false"/>
          <w:i w:val="false"/>
          <w:color w:val="000000"/>
          <w:sz w:val="28"/>
        </w:rPr>
        <w:t>
      Так розничный товарооборот в настоящее время формируется в основном коммерческими организациями и индивидуальными предпринимателями, осуществляющими свою деятельность в стационарных сетях.</w:t>
      </w:r>
      <w:r>
        <w:br/>
      </w:r>
      <w:r>
        <w:rPr>
          <w:rFonts w:ascii="Times New Roman"/>
          <w:b w:val="false"/>
          <w:i w:val="false"/>
          <w:color w:val="000000"/>
          <w:sz w:val="28"/>
        </w:rPr>
        <w:t>
      Важно отметить, что состояние потребительского рынка на сегодняшний день характеризуется жесткой структуризацией и вводом в действие новых форматов и подформатов организации торговли. Более того, современное развитие розничной торговли сопровождается большими изменениями в типах магазинов, методах продаж и формах обслуживания.</w:t>
      </w:r>
      <w:r>
        <w:br/>
      </w:r>
      <w:r>
        <w:rPr>
          <w:rFonts w:ascii="Times New Roman"/>
          <w:b w:val="false"/>
          <w:i w:val="false"/>
          <w:color w:val="000000"/>
          <w:sz w:val="28"/>
        </w:rPr>
        <w:t>
      В настоящее время в Казахстане проводится эффективная торговая политика, направленная на формирование надежной системы защиты и продвижения экономических интересов страны, создание для отечественных товаров и услуг доступа к внешним рынкам.</w:t>
      </w:r>
      <w:r>
        <w:br/>
      </w:r>
      <w:r>
        <w:rPr>
          <w:rFonts w:ascii="Times New Roman"/>
          <w:b w:val="false"/>
          <w:i w:val="false"/>
          <w:color w:val="000000"/>
          <w:sz w:val="28"/>
        </w:rPr>
        <w:t>
      В Казахстане отмечено появление групп компаний с крупным оборотом, что привело к обострению конкуренции на рынке. Общей тенденцией является то, что сети начинают строить работу на основе четких форматов.</w:t>
      </w:r>
      <w:r>
        <w:br/>
      </w:r>
      <w:r>
        <w:rPr>
          <w:rFonts w:ascii="Times New Roman"/>
          <w:b w:val="false"/>
          <w:i w:val="false"/>
          <w:color w:val="000000"/>
          <w:sz w:val="28"/>
        </w:rPr>
        <w:t>
      Позитивные тенденции развития внутренней торговли сопровождаются сохранением ряда проблем.</w:t>
      </w:r>
      <w:r>
        <w:br/>
      </w:r>
      <w:r>
        <w:rPr>
          <w:rFonts w:ascii="Times New Roman"/>
          <w:b w:val="false"/>
          <w:i w:val="false"/>
          <w:color w:val="000000"/>
          <w:sz w:val="28"/>
        </w:rPr>
        <w:t>
      На торговых рынках сосредоточены значительный объем теневого оборота, высокий уровень реализации контрабандной и контрафактной продукции; широкое использование поддельных сертификатов качества на реализуемые товары.</w:t>
      </w:r>
      <w:r>
        <w:br/>
      </w:r>
      <w:r>
        <w:rPr>
          <w:rFonts w:ascii="Times New Roman"/>
          <w:b w:val="false"/>
          <w:i w:val="false"/>
          <w:color w:val="000000"/>
          <w:sz w:val="28"/>
        </w:rPr>
        <w:t>
      Эффективно действующая товарная биржа может существенным образом повысить открытость, финансовые возможности и эффективность рынка. Торговля через товарные биржи позволит сократить число посредников, что будет способствовать сокращению теневого сектора экономики. Актуален вопрос привлечения товаропроизводителей к реализации товаров через товарные биржи.</w:t>
      </w:r>
      <w:r>
        <w:br/>
      </w:r>
      <w:r>
        <w:rPr>
          <w:rFonts w:ascii="Times New Roman"/>
          <w:b w:val="false"/>
          <w:i w:val="false"/>
          <w:color w:val="000000"/>
          <w:sz w:val="28"/>
        </w:rPr>
        <w:t>
      Следует отметить, что отсутствие в стране целостной картины по планированию и реализации инвестиционных проектов приводит к неэффективной их реализации, дисбалансу в отраслях экономики и отсутствию ресурсного обеспечения проектов после ввода в эксплуатацию.</w:t>
      </w:r>
      <w:r>
        <w:br/>
      </w:r>
      <w:r>
        <w:rPr>
          <w:rFonts w:ascii="Times New Roman"/>
          <w:b w:val="false"/>
          <w:i w:val="false"/>
          <w:color w:val="000000"/>
          <w:sz w:val="28"/>
        </w:rPr>
        <w:t>
      С принятием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концессиях» заложено правовое поле, позволяющее частному сектору инвестировать финансовые и технологические ресурсы для реализации инвестиционных проектов с использованием механизма концессии.</w:t>
      </w:r>
      <w:r>
        <w:br/>
      </w:r>
      <w:r>
        <w:rPr>
          <w:rFonts w:ascii="Times New Roman"/>
          <w:b w:val="false"/>
          <w:i w:val="false"/>
          <w:color w:val="000000"/>
          <w:sz w:val="28"/>
        </w:rPr>
        <w:t>
      В настоящее время на стадии реализации 3 объекта с общей стоимостью строительства объектов в сумме 45,6 миллиарда тенге.</w:t>
      </w:r>
      <w:r>
        <w:br/>
      </w:r>
      <w:r>
        <w:rPr>
          <w:rFonts w:ascii="Times New Roman"/>
          <w:b w:val="false"/>
          <w:i w:val="false"/>
          <w:color w:val="000000"/>
          <w:sz w:val="28"/>
        </w:rPr>
        <w:t>
      Правительством Республики Казахстан сформирован перечень объектов, предлагаемых к передаче в концессию на среднесрочный период.</w:t>
      </w:r>
      <w:r>
        <w:br/>
      </w:r>
      <w:r>
        <w:rPr>
          <w:rFonts w:ascii="Times New Roman"/>
          <w:b w:val="false"/>
          <w:i w:val="false"/>
          <w:color w:val="000000"/>
          <w:sz w:val="28"/>
        </w:rPr>
        <w:t>
      Как отметил Глава государства на 21-м пленарном заседании Совета иностранных инвесторов при Президенте Республики Казахстан, важно систематизировать меры государственной поддержки, продвигать инструменты государственно-частного партнерства при реализации проектов на местном уровне, особенно при строительстве объектов социальной и жилищно-коммунальной сфер.</w:t>
      </w:r>
      <w:r>
        <w:br/>
      </w:r>
      <w:r>
        <w:rPr>
          <w:rFonts w:ascii="Times New Roman"/>
          <w:b w:val="false"/>
          <w:i w:val="false"/>
          <w:color w:val="000000"/>
          <w:sz w:val="28"/>
        </w:rPr>
        <w:t>
      Продолжают оставаться актуальными вопросы сбалансированности и структуры расходов республиканского бюджета, полноты поступлений налогов и таможенных платежей, улучшения налоговой и таможенной систем.</w:t>
      </w:r>
      <w:r>
        <w:br/>
      </w:r>
      <w:r>
        <w:rPr>
          <w:rFonts w:ascii="Times New Roman"/>
          <w:b w:val="false"/>
          <w:i w:val="false"/>
          <w:color w:val="000000"/>
          <w:sz w:val="28"/>
        </w:rPr>
        <w:t>
      В целях обеспечения эффективной политики в сферах естественных монополий и регулируемых рынков создается соответствующая нормативная правовая база.</w:t>
      </w:r>
      <w:r>
        <w:br/>
      </w:r>
      <w:r>
        <w:rPr>
          <w:rFonts w:ascii="Times New Roman"/>
          <w:b w:val="false"/>
          <w:i w:val="false"/>
          <w:color w:val="000000"/>
          <w:sz w:val="28"/>
        </w:rPr>
        <w:t>
      Так, в действующее законодательство внесены изменения, направленные на повышение прозрачности инвестиционной деятельности электростанций, субъектов естественных монополий и регулируемого рынка, их ответственности за выполнение инвестиционных обязательств, а также на обеспечение потребности экономики Казахстана в электрической энергии и мощности за счет внедрения рынка мощности.</w:t>
      </w:r>
      <w:r>
        <w:br/>
      </w:r>
      <w:r>
        <w:rPr>
          <w:rFonts w:ascii="Times New Roman"/>
          <w:b w:val="false"/>
          <w:i w:val="false"/>
          <w:color w:val="000000"/>
          <w:sz w:val="28"/>
        </w:rPr>
        <w:t>
      Также, изменениями в законодательстве в области защиты конкуренции и ограничения монополистической деятельности предусмотрены сокращение государственного вмешательства в экономику и введение государственной монополии только в исключительных случаях, требующих участия государства в целях обеспечения национальной безопасности, обороноспособности государства, охраны общественного порядка, прав и свобод человека, здоровья населения страны; гармонизация антимонопольного законодательства в рамках формирования ЕЭП; снижение административных барьеров для субъектов рынка; усиление ответственности субъектов рынка за нарушение антимонопольного законодательства.</w:t>
      </w:r>
      <w:r>
        <w:br/>
      </w:r>
      <w:r>
        <w:rPr>
          <w:rFonts w:ascii="Times New Roman"/>
          <w:b w:val="false"/>
          <w:i w:val="false"/>
          <w:color w:val="000000"/>
          <w:sz w:val="28"/>
        </w:rPr>
        <w:t>
      Анализ формирования политики в сфере естественных монополий и  области защиты конкуренции позволяет выделить несколько проблем:</w:t>
      </w:r>
      <w:r>
        <w:br/>
      </w:r>
      <w:r>
        <w:rPr>
          <w:rFonts w:ascii="Times New Roman"/>
          <w:b w:val="false"/>
          <w:i w:val="false"/>
          <w:color w:val="000000"/>
          <w:sz w:val="28"/>
        </w:rPr>
        <w:t>
      1) недостаточное принятие мер государственными органами по формированию рыночных отношений на основе развития конкуренции и необходимость совершенствования мер по ограничению монополистической деятельности и недобросовестной конкуренции;</w:t>
      </w:r>
      <w:r>
        <w:br/>
      </w:r>
      <w:r>
        <w:rPr>
          <w:rFonts w:ascii="Times New Roman"/>
          <w:b w:val="false"/>
          <w:i w:val="false"/>
          <w:color w:val="000000"/>
          <w:sz w:val="28"/>
        </w:rPr>
        <w:t>
      2) наличие износа активов субъектов естественных монополий и как следствие рост тарифов на регулируемые услуги.</w:t>
      </w:r>
      <w:r>
        <w:br/>
      </w:r>
      <w:r>
        <w:rPr>
          <w:rFonts w:ascii="Times New Roman"/>
          <w:b w:val="false"/>
          <w:i w:val="false"/>
          <w:color w:val="000000"/>
          <w:sz w:val="28"/>
        </w:rPr>
        <w:t>
      На эффективность политики в сферах естественных монополий и защиты конкуренции влияют институциональные, экономические и социальные факторы.</w:t>
      </w:r>
      <w:r>
        <w:br/>
      </w:r>
      <w:r>
        <w:rPr>
          <w:rFonts w:ascii="Times New Roman"/>
          <w:b w:val="false"/>
          <w:i w:val="false"/>
          <w:color w:val="000000"/>
          <w:sz w:val="28"/>
        </w:rPr>
        <w:t>
      Так, к факторам институционального характера следует отнести совершенствование нормативной правовой базы в сферах естественных монополий и защиты конкуренции.</w:t>
      </w:r>
      <w:r>
        <w:br/>
      </w:r>
      <w:r>
        <w:rPr>
          <w:rFonts w:ascii="Times New Roman"/>
          <w:b w:val="false"/>
          <w:i w:val="false"/>
          <w:color w:val="000000"/>
          <w:sz w:val="28"/>
        </w:rPr>
        <w:t>
      Экономический фактор, который отражает насколько экономические условия способствуют ведению бизнеса, включает в себя уровень действующих тарифов и цен на услуги субъектов естественных монополий и регулируемых рынков, а также степень защиты конкуренции и ограничения монополистической деятельности, производительность товаров и услуг, применение инновационных технологий.</w:t>
      </w:r>
      <w:r>
        <w:br/>
      </w:r>
      <w:r>
        <w:rPr>
          <w:rFonts w:ascii="Times New Roman"/>
          <w:b w:val="false"/>
          <w:i w:val="false"/>
          <w:color w:val="000000"/>
          <w:sz w:val="28"/>
        </w:rPr>
        <w:t>
      К социальным факторам можно отнести предпринимательскую активность, которая выражается в улучшении качества произведенной продукции, значимость адвокатирования (пропаганда) конкуренции.</w:t>
      </w:r>
      <w:r>
        <w:br/>
      </w:r>
      <w:r>
        <w:rPr>
          <w:rFonts w:ascii="Times New Roman"/>
          <w:b w:val="false"/>
          <w:i w:val="false"/>
          <w:color w:val="000000"/>
          <w:sz w:val="28"/>
        </w:rPr>
        <w:t>
      К группе основных внешних факторов воздействия относятся глобализация мировой экономики, развитие интеграционных процессов в рамках СНГ, Евразийского экономического сообщества, Единого экономического пространства, которые позволят усовершенствовать и гармонизировать как антимонопольное, так и отраслевые законодательства.</w:t>
      </w:r>
      <w:r>
        <w:br/>
      </w:r>
      <w:r>
        <w:rPr>
          <w:rFonts w:ascii="Times New Roman"/>
          <w:b w:val="false"/>
          <w:i w:val="false"/>
          <w:color w:val="000000"/>
          <w:sz w:val="28"/>
        </w:rPr>
        <w:t>
      Проведенный анализ государственного долга показывает рост абсолютных и относительных показателей государственного долга на протяжении последних четырех лет. Так, отношение государственного долга к валовому внутреннему продукту (далее – ВВП) составило в 2009 году – 12,3 %, в 2010 году – 14,4 %, в 2011 году наблюдалось снижение до 11,8 %, которое сложилось за счет резкого роста ВВП, в 2012 году – 12,7 %.</w:t>
      </w:r>
      <w:r>
        <w:br/>
      </w:r>
      <w:r>
        <w:rPr>
          <w:rFonts w:ascii="Times New Roman"/>
          <w:b w:val="false"/>
          <w:i w:val="false"/>
          <w:color w:val="000000"/>
          <w:sz w:val="28"/>
        </w:rPr>
        <w:t>
      В дальнейшем с целью удержания правительственного долга на безопасном уровне планируется сокращение размера дефицита республиканского бюджета.</w:t>
      </w:r>
      <w:r>
        <w:br/>
      </w:r>
      <w:r>
        <w:rPr>
          <w:rFonts w:ascii="Times New Roman"/>
          <w:b w:val="false"/>
          <w:i w:val="false"/>
          <w:color w:val="000000"/>
          <w:sz w:val="28"/>
        </w:rPr>
        <w:t>
      Средства Национального фонда Республики Казахстан на конец 2012 года составили 10446,5 миллиарда тенге или 34,7 % к ВВП. Таким образом, удержание активов Национального фонда не менее неснижаемого остатка в размере 20 % от ВВП соблюдается. По сравнению с предыдущим годом данный показатель увеличился на 5,8 %.</w:t>
      </w:r>
      <w:r>
        <w:br/>
      </w:r>
      <w:r>
        <w:rPr>
          <w:rFonts w:ascii="Times New Roman"/>
          <w:b w:val="false"/>
          <w:i w:val="false"/>
          <w:color w:val="000000"/>
          <w:sz w:val="28"/>
        </w:rPr>
        <w:t>
      Средства Национального фонда Республики Казахстан 1 сентября 2013 года составили 11734,5 миллиарда тенге или 34,1 % к ВВП. Таким образом, удержание активов Национального фонда не менее неснижаемого остатка в размере 30 % от ВВП соблюдается. По сравнению с предыдущим годом данный показатель увеличился на 3 %.</w:t>
      </w:r>
      <w:r>
        <w:br/>
      </w:r>
      <w:r>
        <w:rPr>
          <w:rFonts w:ascii="Times New Roman"/>
          <w:b w:val="false"/>
          <w:i w:val="false"/>
          <w:color w:val="000000"/>
          <w:sz w:val="28"/>
        </w:rPr>
        <w:t>
      На 1 января 2013 года активы БВУ Республики Казахстан составили  13 870,3 миллиарда тенге, увеличившись по сравнению с 1 января 2012 года на 1 052,4 миллиарда тенге, или на 8,2 %. Данный объем активов обеспечен 38 банками второго уровня.</w:t>
      </w:r>
      <w:r>
        <w:br/>
      </w:r>
      <w:r>
        <w:rPr>
          <w:rFonts w:ascii="Times New Roman"/>
          <w:b w:val="false"/>
          <w:i w:val="false"/>
          <w:color w:val="000000"/>
          <w:sz w:val="28"/>
        </w:rPr>
        <w:t>
      В Казахстане, как и во многих странах, независимо от уровня их развития, существует проблема чрезмерного регулирования экономической деятельности.</w:t>
      </w:r>
      <w:r>
        <w:br/>
      </w:r>
      <w:r>
        <w:rPr>
          <w:rFonts w:ascii="Times New Roman"/>
          <w:b w:val="false"/>
          <w:i w:val="false"/>
          <w:color w:val="000000"/>
          <w:sz w:val="28"/>
        </w:rPr>
        <w:t>
      Динамика развития казахстанской экономики, как составляющей мировой экономической системы, во многом зависит от динамики мировой экономики.</w:t>
      </w:r>
      <w:r>
        <w:br/>
      </w:r>
      <w:r>
        <w:rPr>
          <w:rFonts w:ascii="Times New Roman"/>
          <w:b w:val="false"/>
          <w:i w:val="false"/>
          <w:color w:val="000000"/>
          <w:sz w:val="28"/>
        </w:rPr>
        <w:t>
      Расширение долгосрочного кредитования реальной экономики ограничено, среди прочего, качеством кредитного портфеля банков, поскольку высокая доля неработающих займов вынуждает банки формировать значительные суммы провизий.</w:t>
      </w:r>
      <w:r>
        <w:br/>
      </w:r>
      <w:r>
        <w:rPr>
          <w:rFonts w:ascii="Times New Roman"/>
          <w:b w:val="false"/>
          <w:i w:val="false"/>
          <w:color w:val="000000"/>
          <w:sz w:val="28"/>
        </w:rPr>
        <w:t>
      В целях решения проблемы низкого качества активов банков реализуются комплекс мер, а также функционирование дочернего АО «Фонд проблемных кредитов».</w:t>
      </w:r>
      <w:r>
        <w:br/>
      </w:r>
      <w:r>
        <w:rPr>
          <w:rFonts w:ascii="Times New Roman"/>
          <w:b w:val="false"/>
          <w:i w:val="false"/>
          <w:color w:val="000000"/>
          <w:sz w:val="28"/>
        </w:rPr>
        <w:t>
      Также, в последние годы участились природные катаклизмы, подвергшие разрушение десятка тысяч объектов строения, в том числе зданий и жилых сооружений.</w:t>
      </w:r>
      <w:r>
        <w:br/>
      </w:r>
      <w:r>
        <w:rPr>
          <w:rFonts w:ascii="Times New Roman"/>
          <w:b w:val="false"/>
          <w:i w:val="false"/>
          <w:color w:val="000000"/>
          <w:sz w:val="28"/>
        </w:rPr>
        <w:t>
      В этой связи, на расширенном заседании Правительства Республики Казахстан 23 января 2013 года Глава государства поручил Правительству Республики Казахстан в срок до 1 октября 2013 года совместно с Национальным банком Республики Казахстан разработать и внести в Мажилис Парламента Республики Казахстан законопроект, предусматривающий внесение изменений в законодательные акты в части внедрения системы страхования от чрезвычайных ситуаций природного и техногенного характера.</w:t>
      </w:r>
      <w:r>
        <w:br/>
      </w:r>
      <w:r>
        <w:rPr>
          <w:rFonts w:ascii="Times New Roman"/>
          <w:b w:val="false"/>
          <w:i w:val="false"/>
          <w:color w:val="000000"/>
          <w:sz w:val="28"/>
        </w:rPr>
        <w:t>
      По состоянию на 1 декабря 2013 года проект Закона «Об обязательном страховании недвижимого имущества физических лиц собственников недвижимости» находится на стадии разработки и обсуждения с заинтересованными государственными органами и ассоциациями по определению модели и механизма обязательного страхования, по определению размеров страховой премии, страховой выплаты, коэффициентов по типу строения, коэффициентов по типу рисковых зон территории регистрации недвижимого имущества, по проведению актуарных расчетов.</w:t>
      </w:r>
      <w:r>
        <w:br/>
      </w:r>
      <w:r>
        <w:rPr>
          <w:rFonts w:ascii="Times New Roman"/>
          <w:b w:val="false"/>
          <w:i w:val="false"/>
          <w:color w:val="000000"/>
          <w:sz w:val="28"/>
        </w:rPr>
        <w:t>
      Основные подходы по вопросам страхования, предусматривающее обязательное страхование, виды рисков, объекты страхования от чрезвычайных ситуаций, а также создание Государственного фонда катастрофических рисков одобрены.</w:t>
      </w:r>
      <w:r>
        <w:br/>
      </w:r>
      <w:r>
        <w:rPr>
          <w:rFonts w:ascii="Times New Roman"/>
          <w:b w:val="false"/>
          <w:i w:val="false"/>
          <w:color w:val="000000"/>
          <w:sz w:val="28"/>
        </w:rPr>
        <w:t>
      Во исполнение поручения Главы государства по выходу из капитала банков до конца 2013 года, Министерством разработан проект Закона Республики Казахстан «О внесении изменений и дополнений в некоторые законодательные акты Республики Казахстан по вопросу дальнейшего развития банков второго уровня, осуществивших реструктуризацию», который направлен на совершенствование законодательной базы, регулирующий процесс реорганизации банков второго уровня.</w:t>
      </w:r>
      <w:r>
        <w:br/>
      </w:r>
      <w:r>
        <w:rPr>
          <w:rFonts w:ascii="Times New Roman"/>
          <w:b w:val="false"/>
          <w:i w:val="false"/>
          <w:color w:val="000000"/>
          <w:sz w:val="28"/>
        </w:rPr>
        <w:t>
      Разработка проекта Закона Республики Казахстан по вопросу дальнейшего развития банков второго уровня, осуществивших реструктуризацию, обусловлена необходимостью совершенствования законодательства Республики Казахстан по вопросам акционерных обществ, рынка ценных бумаг и банковской деятельности в целях консолидации финансового сектора, оптимизации участия государства Республики Казахстан в банках, осуществивших реструктуризацию, а также сокращения сопутствующих дополнительных расходов.</w:t>
      </w:r>
      <w:r>
        <w:br/>
      </w:r>
      <w:r>
        <w:rPr>
          <w:rFonts w:ascii="Times New Roman"/>
          <w:b w:val="false"/>
          <w:i w:val="false"/>
          <w:color w:val="000000"/>
          <w:sz w:val="28"/>
        </w:rPr>
        <w:t>
      В условиях слабого роста мировой экономики темпы роста ВВП в 2012 году сложились несколько ниже запланированных параметров.</w:t>
      </w:r>
      <w:r>
        <w:br/>
      </w:r>
      <w:r>
        <w:rPr>
          <w:rFonts w:ascii="Times New Roman"/>
          <w:b w:val="false"/>
          <w:i w:val="false"/>
          <w:color w:val="000000"/>
          <w:sz w:val="28"/>
        </w:rPr>
        <w:t>
      Неблагоприятным фактором, негативно повлиявшим на рост ВПП, в 2012 году явились природно-климатические условия.</w:t>
      </w:r>
      <w:r>
        <w:br/>
      </w:r>
      <w:r>
        <w:rPr>
          <w:rFonts w:ascii="Times New Roman"/>
          <w:b w:val="false"/>
          <w:i w:val="false"/>
          <w:color w:val="000000"/>
          <w:sz w:val="28"/>
        </w:rPr>
        <w:t>
      Основным внешним фактором, оказывающим влияние на экономику Казахстана, является динамика цен на нефть и металлы на мировом рынке.</w:t>
      </w:r>
      <w:r>
        <w:br/>
      </w:r>
      <w:r>
        <w:rPr>
          <w:rFonts w:ascii="Times New Roman"/>
          <w:b w:val="false"/>
          <w:i w:val="false"/>
          <w:color w:val="000000"/>
          <w:sz w:val="28"/>
        </w:rPr>
        <w:t>
      Ключевым внутренним фактором, позволившим обеспечить благоприятные темпы роста экономики, является увеличение спроса на потребительском рынке за счет роста потребления государственного и частного секторов.</w:t>
      </w:r>
      <w:r>
        <w:br/>
      </w:r>
      <w:r>
        <w:rPr>
          <w:rFonts w:ascii="Times New Roman"/>
          <w:b w:val="false"/>
          <w:i w:val="false"/>
          <w:color w:val="000000"/>
          <w:sz w:val="28"/>
        </w:rPr>
        <w:t>
      В целях нивелирования последствий внешних условий, особый акцент будет уделяться экономическому росту за счет внутренних источников и резервов.</w:t>
      </w:r>
      <w:r>
        <w:br/>
      </w:r>
      <w:r>
        <w:rPr>
          <w:rFonts w:ascii="Times New Roman"/>
          <w:b w:val="false"/>
          <w:i w:val="false"/>
          <w:color w:val="000000"/>
          <w:sz w:val="28"/>
        </w:rPr>
        <w:t>
      Кроме этого, развитию экономики будет способствовать рост внешних и внутренних инвестиций особенно в несырьевые сектора экономики.</w:t>
      </w:r>
      <w:r>
        <w:br/>
      </w:r>
      <w:r>
        <w:rPr>
          <w:rFonts w:ascii="Times New Roman"/>
          <w:b w:val="false"/>
          <w:i w:val="false"/>
          <w:color w:val="000000"/>
          <w:sz w:val="28"/>
        </w:rPr>
        <w:t>
      Для развития несырьевых секторов экономики помимо «прямых» мер, принимаемых Правительством Республики Казахстан, в рамках компетенции Министерства проводится дальнейшая интеграция казахстанской экономики в мировую торговую систему.</w:t>
      </w:r>
      <w:r>
        <w:br/>
      </w:r>
      <w:r>
        <w:rPr>
          <w:rFonts w:ascii="Times New Roman"/>
          <w:b w:val="false"/>
          <w:i w:val="false"/>
          <w:color w:val="000000"/>
          <w:sz w:val="28"/>
        </w:rPr>
        <w:t>
      В частности, будет продолжена работа по реализации интеграционных инициатив в рамках Евразийского экономического сообщества и завершению переговорного процесса по вступлению Казахстана во Всемирную торговую организацию (далее - ВТО) на экономически выгодных условиях.</w:t>
      </w:r>
      <w:r>
        <w:br/>
      </w:r>
      <w:r>
        <w:rPr>
          <w:rFonts w:ascii="Times New Roman"/>
          <w:b w:val="false"/>
          <w:i w:val="false"/>
          <w:color w:val="000000"/>
          <w:sz w:val="28"/>
        </w:rPr>
        <w:t>
      На сегодня одним из значимых интеграционных прорывов Евразийского экономического сообщества (ЕврАзЭС) является практическая реализация с 1 января 2010 года проекта Таможенного союза Республики Беларусь, Республики Казахстан и Российской Федерации, который представляет собой реализацию режима зоны свободной торговли товарами с применением единого таможенного тарифа и единой торговой политики в отношении третьих стран, не входящих в Таможенный союз.</w:t>
      </w:r>
      <w:r>
        <w:br/>
      </w:r>
      <w:r>
        <w:rPr>
          <w:rFonts w:ascii="Times New Roman"/>
          <w:b w:val="false"/>
          <w:i w:val="false"/>
          <w:color w:val="000000"/>
          <w:sz w:val="28"/>
        </w:rPr>
        <w:t>
      Функционирование Таможенного союза стало площадкой для перехода к более углубленной форме интеграции - формированию Единого экономического пространства, предполагающего свободное перемещение услуг, капитала и рабочей силы. Равный доступ к транспортной инфраструктуре позволит сократить издержки и время при движении казахстанских товаров до рынков сбыта дальнего зарубежья.</w:t>
      </w:r>
      <w:r>
        <w:br/>
      </w:r>
      <w:r>
        <w:rPr>
          <w:rFonts w:ascii="Times New Roman"/>
          <w:b w:val="false"/>
          <w:i w:val="false"/>
          <w:color w:val="000000"/>
          <w:sz w:val="28"/>
        </w:rPr>
        <w:t>
      Подписаны и вступили в силу в 2012 году 17 соглашений, формирующих договорно-правовую базу Единого экономического пространства, продолжается реализация календарного плана разработки документов в целях реализации соглашений, формирующих Единое экономическое пространство.</w:t>
      </w:r>
      <w:r>
        <w:br/>
      </w:r>
      <w:r>
        <w:rPr>
          <w:rFonts w:ascii="Times New Roman"/>
          <w:b w:val="false"/>
          <w:i w:val="false"/>
          <w:color w:val="000000"/>
          <w:sz w:val="28"/>
        </w:rPr>
        <w:t>
      В целом, интеграционные процессы в рамках ЕврАзЭС открывают новые возможности для раскрытия экономического потенциала страны, выхода на мировой рынок с высокой конкурентоспособностью путем создания совместных, взаимодополняемых производств, а также осуществления взаимной торговли на более выгодных условиях.</w:t>
      </w:r>
      <w:r>
        <w:br/>
      </w:r>
      <w:r>
        <w:rPr>
          <w:rFonts w:ascii="Times New Roman"/>
          <w:b w:val="false"/>
          <w:i w:val="false"/>
          <w:color w:val="000000"/>
          <w:sz w:val="28"/>
        </w:rPr>
        <w:t>
      Надлежащая координация и содержательная проработка интеграционных процессов в рамках ЕврАзЭС являются важным средством, обеспечивающим комплексный учет национальных интересов Республики Казахстан в достижении эффективной реализации интеграционных инициатив.</w:t>
      </w:r>
      <w:r>
        <w:br/>
      </w:r>
      <w:r>
        <w:rPr>
          <w:rFonts w:ascii="Times New Roman"/>
          <w:b w:val="false"/>
          <w:i w:val="false"/>
          <w:color w:val="000000"/>
          <w:sz w:val="28"/>
        </w:rPr>
        <w:t>
      Продолжается работа по приведению казахстанского законодательства в полное соответствие с положениями обязательных соглашений ВТО.</w:t>
      </w:r>
      <w:r>
        <w:br/>
      </w:r>
      <w:r>
        <w:rPr>
          <w:rFonts w:ascii="Times New Roman"/>
          <w:b w:val="false"/>
          <w:i w:val="false"/>
          <w:color w:val="000000"/>
          <w:sz w:val="28"/>
        </w:rPr>
        <w:t>
      С началом практической реализации Таможенного союза переговорный процесс по вступлению в ВТО претерпел некоторые изменения, которые, прежде всего, связаны с необходимостью создания условий для полноценного функционирования Таможенного союза после вступления стран-членов в ВТО.</w:t>
      </w:r>
      <w:r>
        <w:br/>
      </w:r>
      <w:r>
        <w:rPr>
          <w:rFonts w:ascii="Times New Roman"/>
          <w:b w:val="false"/>
          <w:i w:val="false"/>
          <w:color w:val="000000"/>
          <w:sz w:val="28"/>
        </w:rPr>
        <w:t>
      В этих целях нашими странами переговоры по присоединению к ВТО проводятся на основе гармонизированной позиции по тем вопросам, которые относятся к компетенции Комиссии Таможенного союза.</w:t>
      </w:r>
      <w:r>
        <w:br/>
      </w:r>
      <w:r>
        <w:rPr>
          <w:rFonts w:ascii="Times New Roman"/>
          <w:b w:val="false"/>
          <w:i w:val="false"/>
          <w:color w:val="000000"/>
          <w:sz w:val="28"/>
        </w:rPr>
        <w:t>
      На сегодня Казахстан завершил двусторонние переговоры по доступу на казахстанский рынок товаров и услуг с 29 странами-членами ВТО с подписанием соответствующих протоколов.</w:t>
      </w:r>
    </w:p>
    <w:bookmarkStart w:name="z62" w:id="7"/>
    <w:p>
      <w:pPr>
        <w:spacing w:after="0"/>
        <w:ind w:left="0"/>
        <w:jc w:val="both"/>
      </w:pPr>
      <w:r>
        <w:rPr>
          <w:rFonts w:ascii="Times New Roman"/>
          <w:b w:val="false"/>
          <w:i w:val="false"/>
          <w:color w:val="000000"/>
          <w:sz w:val="28"/>
        </w:rPr>
        <w:t>
2. Создание результативного государственного сектора</w:t>
      </w:r>
    </w:p>
    <w:bookmarkEnd w:id="7"/>
    <w:p>
      <w:pPr>
        <w:spacing w:after="0"/>
        <w:ind w:left="0"/>
        <w:jc w:val="both"/>
      </w:pPr>
      <w:r>
        <w:rPr>
          <w:rFonts w:ascii="Times New Roman"/>
          <w:b w:val="false"/>
          <w:i w:val="false"/>
          <w:color w:val="ff0000"/>
          <w:sz w:val="28"/>
        </w:rPr>
        <w:t xml:space="preserve">      Сноска. Подраздел 2 с изменениями, внесенными постановлением Правительства РК от 31.12.2013 </w:t>
      </w:r>
      <w:r>
        <w:rPr>
          <w:rFonts w:ascii="Times New Roman"/>
          <w:b w:val="false"/>
          <w:i w:val="false"/>
          <w:color w:val="ff0000"/>
          <w:sz w:val="28"/>
        </w:rPr>
        <w:t>№ 1583</w:t>
      </w:r>
      <w:r>
        <w:rPr>
          <w:rFonts w:ascii="Times New Roman"/>
          <w:b w:val="false"/>
          <w:i w:val="false"/>
          <w:color w:val="ff0000"/>
          <w:sz w:val="28"/>
        </w:rPr>
        <w:t>.</w:t>
      </w:r>
    </w:p>
    <w:bookmarkStart w:name="z53" w:id="8"/>
    <w:p>
      <w:pPr>
        <w:spacing w:after="0"/>
        <w:ind w:left="0"/>
        <w:jc w:val="both"/>
      </w:pPr>
      <w:r>
        <w:rPr>
          <w:rFonts w:ascii="Times New Roman"/>
          <w:b w:val="false"/>
          <w:i w:val="false"/>
          <w:color w:val="000000"/>
          <w:sz w:val="28"/>
        </w:rPr>
        <w:t>
      Действующая система государственного управления не в полной степени обеспечивает доступ населения к государственным услугам, отсутствует оперативная обратная связь государственных органов с населением, отмечается низкая эффективность и качество предоставляемых государственных услуг, поскольку не по всем государственным услугам разработаны четкие стандарты и регламенты их оказания.</w:t>
      </w:r>
      <w:r>
        <w:br/>
      </w:r>
      <w:r>
        <w:rPr>
          <w:rFonts w:ascii="Times New Roman"/>
          <w:b w:val="false"/>
          <w:i w:val="false"/>
          <w:color w:val="000000"/>
          <w:sz w:val="28"/>
        </w:rPr>
        <w:t>
</w:t>
      </w:r>
      <w:r>
        <w:rPr>
          <w:rFonts w:ascii="Times New Roman"/>
          <w:b w:val="false"/>
          <w:i w:val="false"/>
          <w:color w:val="000000"/>
          <w:sz w:val="28"/>
        </w:rPr>
        <w:t>
      В этой связи, требуется дальнейшее повышение качества оказываемых государственных услуг и совершенствование процессов их предоставления, что в итоге позволит обеспечить возможность реализации гражданами своих конституционных прав на получение качественных услуг.</w:t>
      </w:r>
      <w:r>
        <w:br/>
      </w:r>
      <w:r>
        <w:rPr>
          <w:rFonts w:ascii="Times New Roman"/>
          <w:b w:val="false"/>
          <w:i w:val="false"/>
          <w:color w:val="000000"/>
          <w:sz w:val="28"/>
        </w:rPr>
        <w:t>
</w:t>
      </w:r>
      <w:r>
        <w:rPr>
          <w:rFonts w:ascii="Times New Roman"/>
          <w:b w:val="false"/>
          <w:i w:val="false"/>
          <w:color w:val="000000"/>
          <w:sz w:val="28"/>
        </w:rPr>
        <w:t>
      Кроме того, необходимо продолжить работу по поэтапному расширению действующего Реестра государственных услуг по сферам (отраслям) управления, который является основой процесса стандартизации государственных услуг.</w:t>
      </w:r>
      <w:r>
        <w:br/>
      </w:r>
      <w:r>
        <w:rPr>
          <w:rFonts w:ascii="Times New Roman"/>
          <w:b w:val="false"/>
          <w:i w:val="false"/>
          <w:color w:val="000000"/>
          <w:sz w:val="28"/>
        </w:rPr>
        <w:t>
</w:t>
      </w:r>
      <w:r>
        <w:rPr>
          <w:rFonts w:ascii="Times New Roman"/>
          <w:b w:val="false"/>
          <w:i w:val="false"/>
          <w:color w:val="000000"/>
          <w:sz w:val="28"/>
        </w:rPr>
        <w:t>
      В соответствии со Стратегическим планом развития Республики Казахстан до 2020 года предусматривается проведение на постоянной основе функциональных обзоров деятельности государственных органов с 2011 года, определение оптимального объема полномочий в каждом конкретном государственном органе позволит установить в целом адекватную роль государства, как в отдельных секторах, так и на разных уровнях государственного управления путем ликвидации излишних функций, исключения дублирующих полномочий, закрепления недостающих функций и расширения использования рыночных механизмов.</w:t>
      </w:r>
      <w:r>
        <w:br/>
      </w:r>
      <w:r>
        <w:rPr>
          <w:rFonts w:ascii="Times New Roman"/>
          <w:b w:val="false"/>
          <w:i w:val="false"/>
          <w:color w:val="000000"/>
          <w:sz w:val="28"/>
        </w:rPr>
        <w:t>
</w:t>
      </w:r>
      <w:r>
        <w:rPr>
          <w:rFonts w:ascii="Times New Roman"/>
          <w:b w:val="false"/>
          <w:i w:val="false"/>
          <w:color w:val="000000"/>
          <w:sz w:val="28"/>
        </w:rPr>
        <w:t>
      Несмотря на то, что одним из положительных результатов предыдущих этапов отечественной административной реформы является достаточно четкое разделение функций между центральным и местными исполнительными органами, а также между Правительством и центральными государственными органами, входящими в его структуру, все еще требуют внимания вопросы четкого распределения функций горизонтальной и вертикальной координации и совместного ведения.</w:t>
      </w:r>
      <w:r>
        <w:br/>
      </w:r>
      <w:r>
        <w:rPr>
          <w:rFonts w:ascii="Times New Roman"/>
          <w:b w:val="false"/>
          <w:i w:val="false"/>
          <w:color w:val="000000"/>
          <w:sz w:val="28"/>
        </w:rPr>
        <w:t>
</w:t>
      </w:r>
      <w:r>
        <w:rPr>
          <w:rFonts w:ascii="Times New Roman"/>
          <w:b w:val="false"/>
          <w:i w:val="false"/>
          <w:color w:val="000000"/>
          <w:sz w:val="28"/>
        </w:rPr>
        <w:t>
      Для более четкого определения полномочий государственных органов и уровней государственного управления, а также совершенствования процессов осуществления функций необходимо обеспечить проведение на системной основе функциональных обзоров деятельности государственных органов через оценку эффективности политики в соответствующих отраслях (сферах) государственного управления.</w:t>
      </w:r>
      <w:r>
        <w:br/>
      </w:r>
      <w:r>
        <w:rPr>
          <w:rFonts w:ascii="Times New Roman"/>
          <w:b w:val="false"/>
          <w:i w:val="false"/>
          <w:color w:val="000000"/>
          <w:sz w:val="28"/>
        </w:rPr>
        <w:t>
</w:t>
      </w:r>
      <w:r>
        <w:rPr>
          <w:rFonts w:ascii="Times New Roman"/>
          <w:b w:val="false"/>
          <w:i w:val="false"/>
          <w:color w:val="000000"/>
          <w:sz w:val="28"/>
        </w:rPr>
        <w:t>
      Быстро меняющиеся социально-экономические условия современного Казахстана ставят перед органами государственной власти новые цели и задачи, в связи с этим система государственного управления вынуждена пересматривать не только привычные, традиционные методы управления, но и постоянно повышать эффективность своей деятельности.</w:t>
      </w:r>
      <w:r>
        <w:br/>
      </w:r>
      <w:r>
        <w:rPr>
          <w:rFonts w:ascii="Times New Roman"/>
          <w:b w:val="false"/>
          <w:i w:val="false"/>
          <w:color w:val="000000"/>
          <w:sz w:val="28"/>
        </w:rPr>
        <w:t>
</w:t>
      </w:r>
      <w:r>
        <w:rPr>
          <w:rFonts w:ascii="Times New Roman"/>
          <w:b w:val="false"/>
          <w:i w:val="false"/>
          <w:color w:val="000000"/>
          <w:sz w:val="28"/>
        </w:rPr>
        <w:t>
      Задачей принятого 19 марта 2010 года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является повышение эффективности государственного управления.</w:t>
      </w:r>
      <w:r>
        <w:br/>
      </w:r>
      <w:r>
        <w:rPr>
          <w:rFonts w:ascii="Times New Roman"/>
          <w:b w:val="false"/>
          <w:i w:val="false"/>
          <w:color w:val="000000"/>
          <w:sz w:val="28"/>
        </w:rPr>
        <w:t>
</w:t>
      </w:r>
      <w:r>
        <w:rPr>
          <w:rFonts w:ascii="Times New Roman"/>
          <w:b w:val="false"/>
          <w:i w:val="false"/>
          <w:color w:val="000000"/>
          <w:sz w:val="28"/>
        </w:rPr>
        <w:t>
      В этой связи, с 2011 года на системной основе проводилась ежегодная оценка эффективности деятельности 26 центральных государственных и 16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С 2014 года Министерством будут проводиться оценка центральных государственных органов по направлению «Достижение стратегических целей и задач», а также формирование общей оценки по центральным государственным и местным исполнительным органам.</w:t>
      </w:r>
      <w:r>
        <w:br/>
      </w:r>
      <w:r>
        <w:rPr>
          <w:rFonts w:ascii="Times New Roman"/>
          <w:b w:val="false"/>
          <w:i w:val="false"/>
          <w:color w:val="000000"/>
          <w:sz w:val="28"/>
        </w:rPr>
        <w:t>
</w:t>
      </w:r>
      <w:r>
        <w:rPr>
          <w:rFonts w:ascii="Times New Roman"/>
          <w:b w:val="false"/>
          <w:i w:val="false"/>
          <w:color w:val="000000"/>
          <w:sz w:val="28"/>
        </w:rPr>
        <w:t>
      Для дальнейшего функционирования Системы государственного планирования в Республике Казахстан утверждены методологические подходы к ее процессу: разработка, реализация, проведение мониторинга, оценка и контроль документов указанной системы.</w:t>
      </w:r>
      <w:r>
        <w:br/>
      </w:r>
      <w:r>
        <w:rPr>
          <w:rFonts w:ascii="Times New Roman"/>
          <w:b w:val="false"/>
          <w:i w:val="false"/>
          <w:color w:val="000000"/>
          <w:sz w:val="28"/>
        </w:rPr>
        <w:t>
</w:t>
      </w:r>
      <w:r>
        <w:rPr>
          <w:rFonts w:ascii="Times New Roman"/>
          <w:b w:val="false"/>
          <w:i w:val="false"/>
          <w:color w:val="000000"/>
          <w:sz w:val="28"/>
        </w:rPr>
        <w:t>
      Вместе с тем, в рамках обеспечения скоординированной деятельности государственных органов по достижению стратегических целей государства, повышения эффективности деятельности государственных органов необходимо дальнейшее совершенствование Системы государственного планирования (далее – СГП),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июня 2009 года № 827.</w:t>
      </w:r>
      <w:r>
        <w:br/>
      </w:r>
      <w:r>
        <w:rPr>
          <w:rFonts w:ascii="Times New Roman"/>
          <w:b w:val="false"/>
          <w:i w:val="false"/>
          <w:color w:val="000000"/>
          <w:sz w:val="28"/>
        </w:rPr>
        <w:t>
</w:t>
      </w:r>
      <w:r>
        <w:rPr>
          <w:rFonts w:ascii="Times New Roman"/>
          <w:b w:val="false"/>
          <w:i w:val="false"/>
          <w:color w:val="000000"/>
          <w:sz w:val="28"/>
        </w:rPr>
        <w:t>
      Так на сегодняшний день суммарное количество принятых и реализуемых документов СГП достигло 975 единиц, в том числе на центральном уровне 183 единицы и 792 единицы на местном уровне. Такое количество документов отрицательно влияет на эффективность управления деятельностью государственного органа; эффективность расходования ресурсов, включая человеческие; качество документов СГП.</w:t>
      </w:r>
      <w:r>
        <w:br/>
      </w:r>
      <w:r>
        <w:rPr>
          <w:rFonts w:ascii="Times New Roman"/>
          <w:b w:val="false"/>
          <w:i w:val="false"/>
          <w:color w:val="000000"/>
          <w:sz w:val="28"/>
        </w:rPr>
        <w:t>
</w:t>
      </w:r>
      <w:r>
        <w:rPr>
          <w:rFonts w:ascii="Times New Roman"/>
          <w:b w:val="false"/>
          <w:i w:val="false"/>
          <w:color w:val="000000"/>
          <w:sz w:val="28"/>
        </w:rPr>
        <w:t>
      Часть стратегических целей вышестоящих документов не декомпозирована в документы нижестоящего уровня. При этом некоторые цели продублированы в нижестоящих документах СГП.</w:t>
      </w:r>
      <w:r>
        <w:br/>
      </w:r>
      <w:r>
        <w:rPr>
          <w:rFonts w:ascii="Times New Roman"/>
          <w:b w:val="false"/>
          <w:i w:val="false"/>
          <w:color w:val="000000"/>
          <w:sz w:val="28"/>
        </w:rPr>
        <w:t>
</w:t>
      </w:r>
      <w:r>
        <w:rPr>
          <w:rFonts w:ascii="Times New Roman"/>
          <w:b w:val="false"/>
          <w:i w:val="false"/>
          <w:color w:val="000000"/>
          <w:sz w:val="28"/>
        </w:rPr>
        <w:t>
      Около 30 % стратегических целей количественно неизмеримы, что затрудняет мониторинг их достижения.</w:t>
      </w:r>
      <w:r>
        <w:br/>
      </w:r>
      <w:r>
        <w:rPr>
          <w:rFonts w:ascii="Times New Roman"/>
          <w:b w:val="false"/>
          <w:i w:val="false"/>
          <w:color w:val="000000"/>
          <w:sz w:val="28"/>
        </w:rPr>
        <w:t>
</w:t>
      </w:r>
      <w:r>
        <w:rPr>
          <w:rFonts w:ascii="Times New Roman"/>
          <w:b w:val="false"/>
          <w:i w:val="false"/>
          <w:color w:val="000000"/>
          <w:sz w:val="28"/>
        </w:rPr>
        <w:t>
      Количество показателей в стратегических планах государственных органов варьируется от 90 до 1000 единиц.</w:t>
      </w:r>
      <w:r>
        <w:br/>
      </w:r>
      <w:r>
        <w:rPr>
          <w:rFonts w:ascii="Times New Roman"/>
          <w:b w:val="false"/>
          <w:i w:val="false"/>
          <w:color w:val="000000"/>
          <w:sz w:val="28"/>
        </w:rPr>
        <w:t>
</w:t>
      </w:r>
      <w:r>
        <w:rPr>
          <w:rFonts w:ascii="Times New Roman"/>
          <w:b w:val="false"/>
          <w:i w:val="false"/>
          <w:color w:val="000000"/>
          <w:sz w:val="28"/>
        </w:rPr>
        <w:t>
      Не на должном уровне осуществляется прогнозирование плановых значений показателей. В связи с отсутствием научно обоснованных методов планирования присутствует практика необоснованного занижения плановых значений показателей.</w:t>
      </w:r>
      <w:r>
        <w:br/>
      </w:r>
      <w:r>
        <w:rPr>
          <w:rFonts w:ascii="Times New Roman"/>
          <w:b w:val="false"/>
          <w:i w:val="false"/>
          <w:color w:val="000000"/>
          <w:sz w:val="28"/>
        </w:rPr>
        <w:t>
</w:t>
      </w:r>
      <w:r>
        <w:rPr>
          <w:rFonts w:ascii="Times New Roman"/>
          <w:b w:val="false"/>
          <w:i w:val="false"/>
          <w:color w:val="000000"/>
          <w:sz w:val="28"/>
        </w:rPr>
        <w:t>
      В связи с этим совершенствование СГП будет направлено на решение проблем в части взаимоувязки показателей документов вышестоящего и нижестоящего уровня, размытости ответственности за достижение показателей стратегических и программных документов, качества и количества документов СГП, обеспечения стратегического и бюджетного планирования.</w:t>
      </w:r>
      <w:r>
        <w:br/>
      </w:r>
      <w:r>
        <w:rPr>
          <w:rFonts w:ascii="Times New Roman"/>
          <w:b w:val="false"/>
          <w:i w:val="false"/>
          <w:color w:val="000000"/>
          <w:sz w:val="28"/>
        </w:rPr>
        <w:t>
</w:t>
      </w:r>
      <w:r>
        <w:rPr>
          <w:rFonts w:ascii="Times New Roman"/>
          <w:b w:val="false"/>
          <w:i w:val="false"/>
          <w:color w:val="000000"/>
          <w:sz w:val="28"/>
        </w:rPr>
        <w:t>
      С этой целью будет пересмотрена нормативная правовая база, регулирующая вопросы государственного планирования, установлено четкое разграничение уровня ответственности государственных органов в достижении показателей Стратегического плана 2020.</w:t>
      </w:r>
      <w:r>
        <w:br/>
      </w:r>
      <w:r>
        <w:rPr>
          <w:rFonts w:ascii="Times New Roman"/>
          <w:b w:val="false"/>
          <w:i w:val="false"/>
          <w:color w:val="000000"/>
          <w:sz w:val="28"/>
        </w:rPr>
        <w:t>
</w:t>
      </w:r>
      <w:r>
        <w:rPr>
          <w:rFonts w:ascii="Times New Roman"/>
          <w:b w:val="false"/>
          <w:i w:val="false"/>
          <w:color w:val="000000"/>
          <w:sz w:val="28"/>
        </w:rPr>
        <w:t>
      С принятием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имуществе» заложена база по созданию системы планирования, мониторинга, оценки и эффективности контроля управления государственным имуществом.</w:t>
      </w:r>
      <w:r>
        <w:br/>
      </w:r>
      <w:r>
        <w:rPr>
          <w:rFonts w:ascii="Times New Roman"/>
          <w:b w:val="false"/>
          <w:i w:val="false"/>
          <w:color w:val="000000"/>
          <w:sz w:val="28"/>
        </w:rPr>
        <w:t>
</w:t>
      </w:r>
      <w:r>
        <w:rPr>
          <w:rFonts w:ascii="Times New Roman"/>
          <w:b w:val="false"/>
          <w:i w:val="false"/>
          <w:color w:val="000000"/>
          <w:sz w:val="28"/>
        </w:rPr>
        <w:t>
      Министерством будут разработаны методологические подходы по формированию системы планирования, мониторинга, оценки и эффективности контроля управления государственным имуществом на основе Единого реестра государственного имущества в соответствии с Системой государственного планирования.</w:t>
      </w:r>
      <w:r>
        <w:br/>
      </w:r>
      <w:r>
        <w:rPr>
          <w:rFonts w:ascii="Times New Roman"/>
          <w:b w:val="false"/>
          <w:i w:val="false"/>
          <w:color w:val="000000"/>
          <w:sz w:val="28"/>
        </w:rPr>
        <w:t>
</w:t>
      </w:r>
      <w:r>
        <w:rPr>
          <w:rFonts w:ascii="Times New Roman"/>
          <w:b w:val="false"/>
          <w:i w:val="false"/>
          <w:color w:val="000000"/>
          <w:sz w:val="28"/>
        </w:rPr>
        <w:t>
      Ежегодно на основе утвержденных форм отчетности будет проводиться мониторинг выполнения планов развития государственных предприятий, контролируемых государством акционерных обществ (товариществ с ограниченной ответственностью). На основе отчетов о выполнении планов развития государственных предприятий, контролируемых государством акционерных обществ (товариществ с ограниченной ответственностью) будет проводиться анализ и оценка эффективности управления государственным имуществом.</w:t>
      </w:r>
      <w:r>
        <w:br/>
      </w:r>
      <w:r>
        <w:rPr>
          <w:rFonts w:ascii="Times New Roman"/>
          <w:b w:val="false"/>
          <w:i w:val="false"/>
          <w:color w:val="000000"/>
          <w:sz w:val="28"/>
        </w:rPr>
        <w:t>
</w:t>
      </w:r>
      <w:r>
        <w:rPr>
          <w:rFonts w:ascii="Times New Roman"/>
          <w:b w:val="false"/>
          <w:i w:val="false"/>
          <w:color w:val="000000"/>
          <w:sz w:val="28"/>
        </w:rPr>
        <w:t>
      Анализ действующего законодательства на предмет соответствия принципам корпоративного управления стран Организаций Экономического сотрудничества и Развития показал, что в Казахстане выявлен слабый уровень внедрения корпоративного управления в акционерных обществах с участием государства.</w:t>
      </w:r>
      <w:r>
        <w:br/>
      </w:r>
      <w:r>
        <w:rPr>
          <w:rFonts w:ascii="Times New Roman"/>
          <w:b w:val="false"/>
          <w:i w:val="false"/>
          <w:color w:val="000000"/>
          <w:sz w:val="28"/>
        </w:rPr>
        <w:t>
</w:t>
      </w:r>
      <w:r>
        <w:rPr>
          <w:rFonts w:ascii="Times New Roman"/>
          <w:b w:val="false"/>
          <w:i w:val="false"/>
          <w:color w:val="000000"/>
          <w:sz w:val="28"/>
        </w:rPr>
        <w:t>
      Для реализации социально значимых и индустриально-инновационных проектов, а также с учетом основных направлений государственной политики в рамках республиканского бюджета реализовывается бюджетная программа 018 «Увеличение уставного капитала акционерного общества «Фонд национального благосостояния «Самрук-Казына» для обеспечения конкурентоспособности и устойчивости национальной экономики»;</w:t>
      </w:r>
      <w:r>
        <w:br/>
      </w:r>
      <w:r>
        <w:rPr>
          <w:rFonts w:ascii="Times New Roman"/>
          <w:b w:val="false"/>
          <w:i w:val="false"/>
          <w:color w:val="000000"/>
          <w:sz w:val="28"/>
        </w:rPr>
        <w:t>
</w:t>
      </w:r>
      <w:r>
        <w:rPr>
          <w:rFonts w:ascii="Times New Roman"/>
          <w:b w:val="false"/>
          <w:i w:val="false"/>
          <w:color w:val="000000"/>
          <w:sz w:val="28"/>
        </w:rPr>
        <w:t>
      Анализ видов деятельности государственных предприятий на праве хозяйственного ведения и оперативного управления, акционерных обществ (товариществ с ограниченной ответственностью) (далее – АО (ТОО)) с государственным участием показывает, что часть из них осуществляют деятельность на рынках, где широко присутствует частный сектор. Государство, таким образом, своим присутствием на данных рынках ограничивает конкуренцию путем поддержки субъектов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В соответствии с пунктом 29 Общенациональный план мероприятий по реализации Послания Главы государства народу Казахстана от 14 декабря 2012 года </w:t>
      </w:r>
      <w:r>
        <w:rPr>
          <w:rFonts w:ascii="Times New Roman"/>
          <w:b w:val="false"/>
          <w:i w:val="false"/>
          <w:color w:val="000000"/>
          <w:sz w:val="28"/>
        </w:rPr>
        <w:t>«Стратегия «Казахстан - 2050»</w:t>
      </w:r>
      <w:r>
        <w:rPr>
          <w:rFonts w:ascii="Times New Roman"/>
          <w:b w:val="false"/>
          <w:i w:val="false"/>
          <w:color w:val="000000"/>
          <w:sz w:val="28"/>
        </w:rPr>
        <w:t>: новый политический курс состоявшегося государства» проводится работа по приватизации путем передачи в частный сектор отдельных государственных предприятий, квазигосударственных компаний и иных организаций нестратегического характера.</w:t>
      </w:r>
      <w:r>
        <w:br/>
      </w:r>
      <w:r>
        <w:rPr>
          <w:rFonts w:ascii="Times New Roman"/>
          <w:b w:val="false"/>
          <w:i w:val="false"/>
          <w:color w:val="000000"/>
          <w:sz w:val="28"/>
        </w:rPr>
        <w:t>
</w:t>
      </w:r>
      <w:r>
        <w:rPr>
          <w:rFonts w:ascii="Times New Roman"/>
          <w:b w:val="false"/>
          <w:i w:val="false"/>
          <w:color w:val="000000"/>
          <w:sz w:val="28"/>
        </w:rPr>
        <w:t>
      В государственной собственности останутся ГП на праве оперативного ведения и на праве хоздеятельности, АО, ТОО с участием государства в уставном капитале, которые осуществляют деятельность в отраслях или сегментах экономики, где необходима государственная поддержка, где наблюдается недостаточное развитие, структурная диспропорция отрасли, отсутствие конкуренции, недостаточный коммерческий потенциал, предполагающий отсутствие заинтересованности у частного сектора.</w:t>
      </w:r>
      <w:r>
        <w:br/>
      </w:r>
      <w:r>
        <w:rPr>
          <w:rFonts w:ascii="Times New Roman"/>
          <w:b w:val="false"/>
          <w:i w:val="false"/>
          <w:color w:val="000000"/>
          <w:sz w:val="28"/>
        </w:rPr>
        <w:t>
</w:t>
      </w:r>
      <w:r>
        <w:rPr>
          <w:rFonts w:ascii="Times New Roman"/>
          <w:b w:val="false"/>
          <w:i w:val="false"/>
          <w:color w:val="000000"/>
          <w:sz w:val="28"/>
        </w:rPr>
        <w:t>
      Для повышения уровня корпоративного управления будет совершенствоваться соответствующая нормативно-правовая база. Так, в 2014 году будет разработан проект Закона Республики Казахстан «О внесении изменений и дополнений в некоторые законодательные акты Республики Казахстан по вопросам корпоративного управления».</w:t>
      </w:r>
      <w:r>
        <w:br/>
      </w:r>
      <w:r>
        <w:rPr>
          <w:rFonts w:ascii="Times New Roman"/>
          <w:b w:val="false"/>
          <w:i w:val="false"/>
          <w:color w:val="000000"/>
          <w:sz w:val="28"/>
        </w:rPr>
        <w:t>
</w:t>
      </w:r>
      <w:r>
        <w:rPr>
          <w:rFonts w:ascii="Times New Roman"/>
          <w:b w:val="false"/>
          <w:i w:val="false"/>
          <w:color w:val="000000"/>
          <w:sz w:val="28"/>
        </w:rPr>
        <w:t>
      В целях дальнейшего развития рынка ценных бумаг и привлечения дополнительного финансирования компаний для реализации инвестиционных программ, будет продолжена работа по выведению АО (ТОО) с государственным участием на фондовый рынок в рамках программы «Народное IPO».</w:t>
      </w:r>
      <w:r>
        <w:br/>
      </w:r>
      <w:r>
        <w:rPr>
          <w:rFonts w:ascii="Times New Roman"/>
          <w:b w:val="false"/>
          <w:i w:val="false"/>
          <w:color w:val="000000"/>
          <w:sz w:val="28"/>
        </w:rPr>
        <w:t>
</w:t>
      </w:r>
      <w:r>
        <w:rPr>
          <w:rFonts w:ascii="Times New Roman"/>
          <w:b w:val="false"/>
          <w:i w:val="false"/>
          <w:color w:val="000000"/>
          <w:sz w:val="28"/>
        </w:rPr>
        <w:t>
      Противодействие незаконной внешней миграции является одним из основных направлений деятельности Министерства.</w:t>
      </w:r>
      <w:r>
        <w:br/>
      </w:r>
      <w:r>
        <w:rPr>
          <w:rFonts w:ascii="Times New Roman"/>
          <w:b w:val="false"/>
          <w:i w:val="false"/>
          <w:color w:val="000000"/>
          <w:sz w:val="28"/>
        </w:rPr>
        <w:t>
</w:t>
      </w:r>
      <w:r>
        <w:rPr>
          <w:rFonts w:ascii="Times New Roman"/>
          <w:b w:val="false"/>
          <w:i w:val="false"/>
          <w:color w:val="000000"/>
          <w:sz w:val="28"/>
        </w:rPr>
        <w:t>
      Масштабы нелегальной миграции ежегодно достигают до 200-300 тысяч иностранцев.</w:t>
      </w:r>
      <w:r>
        <w:br/>
      </w:r>
      <w:r>
        <w:rPr>
          <w:rFonts w:ascii="Times New Roman"/>
          <w:b w:val="false"/>
          <w:i w:val="false"/>
          <w:color w:val="000000"/>
          <w:sz w:val="28"/>
        </w:rPr>
        <w:t>
</w:t>
      </w:r>
      <w:r>
        <w:rPr>
          <w:rFonts w:ascii="Times New Roman"/>
          <w:b w:val="false"/>
          <w:i w:val="false"/>
          <w:color w:val="000000"/>
          <w:sz w:val="28"/>
        </w:rPr>
        <w:t>
      В целях усиления контроля и противодействия незаконной внешней миграции предстоит разработать Комплексный план по решению проблем миграции, предусматривающий внесение изменений в законодательство в сфере миграционного контроля, совершенствования межведомственного взаимодействия с компетентными органами иностранных государств по вопросам противодействия незаконной миграции.</w:t>
      </w:r>
      <w:r>
        <w:br/>
      </w:r>
      <w:r>
        <w:rPr>
          <w:rFonts w:ascii="Times New Roman"/>
          <w:b w:val="false"/>
          <w:i w:val="false"/>
          <w:color w:val="000000"/>
          <w:sz w:val="28"/>
        </w:rPr>
        <w:t>
</w:t>
      </w:r>
      <w:r>
        <w:rPr>
          <w:rFonts w:ascii="Times New Roman"/>
          <w:b w:val="false"/>
          <w:i w:val="false"/>
          <w:color w:val="000000"/>
          <w:sz w:val="28"/>
        </w:rPr>
        <w:t>
      Кроме того, Министерство как уполномоченный орган в области мобилизационной подготовки продолжит работу, направленную на повышение готовности государственных органов и организаций к выполнению мобилизационных мероприятий.</w:t>
      </w:r>
    </w:p>
    <w:bookmarkEnd w:id="8"/>
    <w:bookmarkStart w:name="z80" w:id="9"/>
    <w:p>
      <w:pPr>
        <w:spacing w:after="0"/>
        <w:ind w:left="0"/>
        <w:jc w:val="both"/>
      </w:pPr>
      <w:r>
        <w:rPr>
          <w:rFonts w:ascii="Times New Roman"/>
          <w:b w:val="false"/>
          <w:i w:val="false"/>
          <w:color w:val="000000"/>
          <w:sz w:val="28"/>
        </w:rPr>
        <w:t>
</w:t>
      </w:r>
      <w:r>
        <w:rPr>
          <w:rFonts w:ascii="Times New Roman"/>
          <w:b/>
          <w:i w:val="false"/>
          <w:color w:val="000000"/>
          <w:sz w:val="28"/>
        </w:rPr>
        <w:t>          Раздел 3. Стратегические направления, цели, задачи,</w:t>
      </w:r>
      <w:r>
        <w:br/>
      </w:r>
      <w:r>
        <w:rPr>
          <w:rFonts w:ascii="Times New Roman"/>
          <w:b w:val="false"/>
          <w:i w:val="false"/>
          <w:color w:val="000000"/>
          <w:sz w:val="28"/>
        </w:rPr>
        <w:t>
</w:t>
      </w:r>
      <w:r>
        <w:rPr>
          <w:rFonts w:ascii="Times New Roman"/>
          <w:b/>
          <w:i w:val="false"/>
          <w:color w:val="000000"/>
          <w:sz w:val="28"/>
        </w:rPr>
        <w:t>       целевые индикаторы, мероприятия и показатели результатов</w:t>
      </w:r>
    </w:p>
    <w:bookmarkEnd w:id="9"/>
    <w:bookmarkStart w:name="z81" w:id="10"/>
    <w:p>
      <w:pPr>
        <w:spacing w:after="0"/>
        <w:ind w:left="0"/>
        <w:jc w:val="both"/>
      </w:pPr>
      <w:r>
        <w:rPr>
          <w:rFonts w:ascii="Times New Roman"/>
          <w:b w:val="false"/>
          <w:i w:val="false"/>
          <w:color w:val="000000"/>
          <w:sz w:val="28"/>
        </w:rPr>
        <w:t>
            1. Стратегические направления, цели, задачи, целевые</w:t>
      </w:r>
      <w:r>
        <w:br/>
      </w:r>
      <w:r>
        <w:rPr>
          <w:rFonts w:ascii="Times New Roman"/>
          <w:b w:val="false"/>
          <w:i w:val="false"/>
          <w:color w:val="000000"/>
          <w:sz w:val="28"/>
        </w:rPr>
        <w:t>
              индикаторы, мероприятия и показатели результатов</w:t>
      </w:r>
    </w:p>
    <w:bookmarkEnd w:id="10"/>
    <w:p>
      <w:pPr>
        <w:spacing w:after="0"/>
        <w:ind w:left="0"/>
        <w:jc w:val="both"/>
      </w:pPr>
      <w:r>
        <w:rPr>
          <w:rFonts w:ascii="Times New Roman"/>
          <w:b w:val="false"/>
          <w:i w:val="false"/>
          <w:color w:val="ff0000"/>
          <w:sz w:val="28"/>
        </w:rPr>
        <w:t xml:space="preserve">      Сноска. Подраздел 1 с изменениями, внесенными постановлениями Правительства РК от 06.08.2013 </w:t>
      </w:r>
      <w:r>
        <w:rPr>
          <w:rFonts w:ascii="Times New Roman"/>
          <w:b w:val="false"/>
          <w:i w:val="false"/>
          <w:color w:val="ff0000"/>
          <w:sz w:val="28"/>
        </w:rPr>
        <w:t>№ 800</w:t>
      </w:r>
      <w:r>
        <w:rPr>
          <w:rFonts w:ascii="Times New Roman"/>
          <w:b w:val="false"/>
          <w:i w:val="false"/>
          <w:color w:val="ff0000"/>
          <w:sz w:val="28"/>
        </w:rPr>
        <w:t xml:space="preserve">; от 31.12.2013 </w:t>
      </w:r>
      <w:r>
        <w:rPr>
          <w:rFonts w:ascii="Times New Roman"/>
          <w:b w:val="false"/>
          <w:i w:val="false"/>
          <w:color w:val="ff0000"/>
          <w:sz w:val="28"/>
        </w:rPr>
        <w:t>№ 1583</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8"/>
        <w:gridCol w:w="1"/>
        <w:gridCol w:w="1551"/>
        <w:gridCol w:w="1462"/>
        <w:gridCol w:w="1221"/>
        <w:gridCol w:w="1014"/>
        <w:gridCol w:w="1118"/>
        <w:gridCol w:w="892"/>
        <w:gridCol w:w="1155"/>
        <w:gridCol w:w="1155"/>
        <w:gridCol w:w="119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Повышение конкурентоспособности страны и модернизация национальной экономики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 казахстанской экономики к 2020 году более чем на</w:t>
            </w:r>
            <w:r>
              <w:br/>
            </w:r>
            <w:r>
              <w:rPr>
                <w:rFonts w:ascii="Times New Roman"/>
                <w:b w:val="false"/>
                <w:i w:val="false"/>
                <w:color w:val="000000"/>
                <w:sz w:val="20"/>
              </w:rPr>
              <w:t>
</w:t>
            </w:r>
            <w:r>
              <w:rPr>
                <w:rFonts w:ascii="Times New Roman"/>
                <w:b w:val="false"/>
                <w:i w:val="false"/>
                <w:color w:val="000000"/>
                <w:sz w:val="20"/>
              </w:rPr>
              <w:t>треть в реальном выражении по отношению к уровню 2009 года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бюджетных программ – 001,002, 003, 004, 006, 007, 008, 010, 011, 014, 015, 016, 017, 020</w:t>
            </w:r>
          </w:p>
        </w:tc>
      </w:tr>
      <w:tr>
        <w:trPr>
          <w:trHeight w:val="30" w:hRule="atLeast"/>
        </w:trPr>
        <w:tc>
          <w:tcPr>
            <w:tcW w:w="3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w:t>
            </w:r>
            <w:r>
              <w:rPr>
                <w:rFonts w:ascii="Times New Roman"/>
                <w:b w:val="false"/>
                <w:i w:val="false"/>
                <w:color w:val="000000"/>
                <w:sz w:val="20"/>
              </w:rPr>
              <w:t>индикаторы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ИФО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w:t>
            </w:r>
            <w:r>
              <w:br/>
            </w:r>
            <w:r>
              <w:rPr>
                <w:rFonts w:ascii="Times New Roman"/>
                <w:b w:val="false"/>
                <w:i w:val="false"/>
                <w:color w:val="000000"/>
                <w:sz w:val="20"/>
              </w:rPr>
              <w:t>
</w:t>
            </w:r>
            <w:r>
              <w:rPr>
                <w:rFonts w:ascii="Times New Roman"/>
                <w:b w:val="false"/>
                <w:i w:val="false"/>
                <w:color w:val="000000"/>
                <w:sz w:val="20"/>
              </w:rPr>
              <w:t>году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ИФО несырьевого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w:t>
            </w:r>
            <w:r>
              <w:br/>
            </w:r>
            <w:r>
              <w:rPr>
                <w:rFonts w:ascii="Times New Roman"/>
                <w:b w:val="false"/>
                <w:i w:val="false"/>
                <w:color w:val="000000"/>
                <w:sz w:val="20"/>
              </w:rPr>
              <w:t>
</w:t>
            </w:r>
            <w:r>
              <w:rPr>
                <w:rFonts w:ascii="Times New Roman"/>
                <w:b w:val="false"/>
                <w:i w:val="false"/>
                <w:color w:val="000000"/>
                <w:sz w:val="20"/>
              </w:rPr>
              <w:t>году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Рост объема инвестиций в основной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w:t>
            </w:r>
            <w:r>
              <w:br/>
            </w:r>
            <w:r>
              <w:rPr>
                <w:rFonts w:ascii="Times New Roman"/>
                <w:b w:val="false"/>
                <w:i w:val="false"/>
                <w:color w:val="000000"/>
                <w:sz w:val="20"/>
              </w:rPr>
              <w:t>
</w:t>
            </w:r>
            <w:r>
              <w:rPr>
                <w:rFonts w:ascii="Times New Roman"/>
                <w:b w:val="false"/>
                <w:i w:val="false"/>
                <w:color w:val="000000"/>
                <w:sz w:val="20"/>
              </w:rPr>
              <w:t>году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Размер теневой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выше</w:t>
            </w:r>
            <w:r>
              <w:br/>
            </w:r>
            <w:r>
              <w:rPr>
                <w:rFonts w:ascii="Times New Roman"/>
                <w:b w:val="false"/>
                <w:i w:val="false"/>
                <w:color w:val="000000"/>
                <w:sz w:val="20"/>
              </w:rPr>
              <w:t>
</w:t>
            </w:r>
            <w:r>
              <w:rPr>
                <w:rFonts w:ascii="Times New Roman"/>
                <w:b w:val="false"/>
                <w:i w:val="false"/>
                <w:color w:val="000000"/>
                <w:sz w:val="20"/>
              </w:rPr>
              <w:t>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выше</w:t>
            </w:r>
            <w:r>
              <w:br/>
            </w:r>
            <w:r>
              <w:rPr>
                <w:rFonts w:ascii="Times New Roman"/>
                <w:b w:val="false"/>
                <w:i w:val="false"/>
                <w:color w:val="000000"/>
                <w:sz w:val="20"/>
              </w:rPr>
              <w:t>
</w:t>
            </w:r>
            <w:r>
              <w:rPr>
                <w:rFonts w:ascii="Times New Roman"/>
                <w:b w:val="false"/>
                <w:i w:val="false"/>
                <w:color w:val="000000"/>
                <w:sz w:val="20"/>
              </w:rPr>
              <w:t>20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выше</w:t>
            </w:r>
            <w:r>
              <w:br/>
            </w:r>
            <w:r>
              <w:rPr>
                <w:rFonts w:ascii="Times New Roman"/>
                <w:b w:val="false"/>
                <w:i w:val="false"/>
                <w:color w:val="000000"/>
                <w:sz w:val="20"/>
              </w:rPr>
              <w:t>
</w:t>
            </w:r>
            <w:r>
              <w:rPr>
                <w:rFonts w:ascii="Times New Roman"/>
                <w:b w:val="false"/>
                <w:i w:val="false"/>
                <w:color w:val="000000"/>
                <w:sz w:val="20"/>
              </w:rPr>
              <w:t>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выше</w:t>
            </w:r>
            <w:r>
              <w:br/>
            </w:r>
            <w:r>
              <w:rPr>
                <w:rFonts w:ascii="Times New Roman"/>
                <w:b w:val="false"/>
                <w:i w:val="false"/>
                <w:color w:val="000000"/>
                <w:sz w:val="20"/>
              </w:rPr>
              <w:t>
</w:t>
            </w:r>
            <w:r>
              <w:rPr>
                <w:rFonts w:ascii="Times New Roman"/>
                <w:b w:val="false"/>
                <w:i w:val="false"/>
                <w:color w:val="000000"/>
                <w:sz w:val="20"/>
              </w:rPr>
              <w:t>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выше</w:t>
            </w:r>
            <w:r>
              <w:br/>
            </w:r>
            <w:r>
              <w:rPr>
                <w:rFonts w:ascii="Times New Roman"/>
                <w:b w:val="false"/>
                <w:i w:val="false"/>
                <w:color w:val="000000"/>
                <w:sz w:val="20"/>
              </w:rPr>
              <w:t>
</w:t>
            </w: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w:t>
            </w:r>
            <w:r>
              <w:br/>
            </w:r>
            <w:r>
              <w:rPr>
                <w:rFonts w:ascii="Times New Roman"/>
                <w:b w:val="false"/>
                <w:i w:val="false"/>
                <w:color w:val="000000"/>
                <w:sz w:val="20"/>
              </w:rPr>
              <w:t>
</w:t>
            </w:r>
            <w:r>
              <w:rPr>
                <w:rFonts w:ascii="Times New Roman"/>
                <w:b w:val="false"/>
                <w:i w:val="false"/>
                <w:color w:val="000000"/>
                <w:sz w:val="20"/>
              </w:rPr>
              <w:t>20</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Улучшение показателя «Степень и эффект налогообложения» в рейтинге Глобального индекса конкурентоспособности ВЭФ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Улучшение показателя «Эффективность антимонопольной политики» в рейтинге Глобального индекса конкурентоспособности ВЭФ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Доля потребления домашних хозяйств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Доля потребления государственного управления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Недопущение необоснованного повышения регулируемых тарифов и исполнения коридора инфляции, ежегодно определяемого Правительством Республики Казахстан (путем повышения эффективности государственной политики в сфере естественных монополий и на регулируемых рынках)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МЭБП</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ff0000"/>
                <w:sz w:val="20"/>
              </w:rPr>
              <w:t xml:space="preserve">Исключена постановлением Правительства РК от 06.08.2013 </w:t>
            </w:r>
            <w:r>
              <w:rPr>
                <w:rFonts w:ascii="Times New Roman"/>
                <w:b w:val="false"/>
                <w:i w:val="false"/>
                <w:color w:val="000000"/>
                <w:sz w:val="20"/>
              </w:rPr>
              <w:t>№ 800</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Улучшение показателя «Фаворитизм в решениях государственных служащих» в рейтинге Глобального индекса конкурентоспособности ВЭФ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Общая налоговая ставка (нагрузка), % прибыли в рейтинге Глобального индекса конкурентоспособности ВЭФ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Прозрачность принимаемых решений в рейтинге Глобального индекса конкурентоспособности ВЭФ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Доля правительственного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 МФ</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Увеличение кредитования экономики банками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Банк Республики Казахстан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к предыдущему году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ИФО торговли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Увеличение количества концессионных предложений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МЭБП</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к базовому году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Ненефтяной дефицит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Индикатор Глобального индекса конкурентоспособности ВЭФ «Баланс государственного бюджета (профицит/дефицит)»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Индикатор Глобального индекса конкурентоспособности «Расточительность в государственных органах»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Индикатор Глобального индекса конкурентоспособности «Эффект регулирования на прямые иностранные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Улучшение показателя «Общественное доверие политикам» в рейтинге Глобального индекса конкурентоспособности ВЭФ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Обеспечение развития экономики в пределах прогнозируемых параметров</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Отклонение фактически сложившихся темпов роста экономики от целевых показателей роста ВВП</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Координация деятельности центральных отраслевых государственных органов по обеспечению прогнозных параметров развития отраслей и экономики в целом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Выявление потенциальных негативных тенденций в развитии мировой и отечественной экономиках, способных негативно отразиться на темпах развития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Факторный анализ источников экономического роста и выработка предложений по повышению его устойчивости и сбалансированности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Формирование основных направлений экономической политики на среднесрочный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Координация деятельности государственных органов по повышению уровня конкурентоспособности Казахстана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Разработка комплексного плана мероприятий по улучшению показателей Казахстана в мировых рейтингах конкурентоспособности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Проведение постоянной работы с операторами-партнерами мировых рейтингов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Выработка предложений по развитию диалоговой площадки «G-Global»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Проведение встреч, консультаций с головным офисом Всемирного экономического форума, Всемирным Банком по актуальным вопросам и проблемам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Мониторинг показателей расходов домашних хозяйств и госуправления в структуре ВВП, рассчитанного в постоянных ценах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Внедрение многоуровневой системы антикризисного реагирования со стандартными пакетами действий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1"/>
        <w:gridCol w:w="1485"/>
        <w:gridCol w:w="1690"/>
        <w:gridCol w:w="1281"/>
        <w:gridCol w:w="1015"/>
        <w:gridCol w:w="1118"/>
        <w:gridCol w:w="893"/>
        <w:gridCol w:w="1098"/>
        <w:gridCol w:w="1159"/>
        <w:gridCol w:w="116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Развитие механизмов государственно-частного партнерства</w:t>
            </w:r>
          </w:p>
        </w:tc>
      </w:tr>
      <w:tr>
        <w:trPr>
          <w:trHeight w:val="30" w:hRule="atLeast"/>
        </w:trPr>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 (отчет)</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новых видов контрактов государственно-частного партнерства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МЭБП</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контрактов</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условий для использования инструмента проектного финансирования под уступку прав требований, с целью создания обеспечения путем выделения активов в виде будущих потоков от реализации проектов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Введение стандартов финансовой и экономической рентабельности для всех проектов, получающих государственное финансирование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Совершенствование концессионного законодательства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Расширение сфер применения</w:t>
            </w:r>
            <w:r>
              <w:br/>
            </w:r>
            <w:r>
              <w:rPr>
                <w:rFonts w:ascii="Times New Roman"/>
                <w:b w:val="false"/>
                <w:i w:val="false"/>
                <w:color w:val="000000"/>
                <w:sz w:val="20"/>
              </w:rPr>
              <w:t>
</w:t>
            </w:r>
            <w:r>
              <w:rPr>
                <w:rFonts w:ascii="Times New Roman"/>
                <w:b w:val="false"/>
                <w:i w:val="false"/>
                <w:color w:val="000000"/>
                <w:sz w:val="20"/>
              </w:rPr>
              <w:t>государственно-частного партнерства за счет</w:t>
            </w:r>
            <w:r>
              <w:br/>
            </w:r>
            <w:r>
              <w:rPr>
                <w:rFonts w:ascii="Times New Roman"/>
                <w:b w:val="false"/>
                <w:i w:val="false"/>
                <w:color w:val="000000"/>
                <w:sz w:val="20"/>
              </w:rPr>
              <w:t>
</w:t>
            </w:r>
            <w:r>
              <w:rPr>
                <w:rFonts w:ascii="Times New Roman"/>
                <w:b w:val="false"/>
                <w:i w:val="false"/>
                <w:color w:val="000000"/>
                <w:sz w:val="20"/>
              </w:rPr>
              <w:t>внедрения новых видов и контрактов</w:t>
            </w:r>
            <w:r>
              <w:br/>
            </w:r>
            <w:r>
              <w:rPr>
                <w:rFonts w:ascii="Times New Roman"/>
                <w:b w:val="false"/>
                <w:i w:val="false"/>
                <w:color w:val="000000"/>
                <w:sz w:val="20"/>
              </w:rPr>
              <w:t>
</w:t>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
</w:t>
            </w:r>
            <w:r>
              <w:rPr>
                <w:rFonts w:ascii="Times New Roman"/>
                <w:b w:val="false"/>
                <w:i w:val="false"/>
                <w:color w:val="000000"/>
                <w:sz w:val="20"/>
              </w:rPr>
              <w:t xml:space="preserve">(здравоохранение, образование, жилищно-коммунальное хозяйство и др.)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Обеспечение эффективного управления и контроля за процессами подготовки и реализации проектов на основе государственно-частного партнерства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Развитие государственной поддержки при реализации проектов по различным механизмам</w:t>
            </w:r>
            <w:r>
              <w:br/>
            </w:r>
            <w:r>
              <w:rPr>
                <w:rFonts w:ascii="Times New Roman"/>
                <w:b w:val="false"/>
                <w:i w:val="false"/>
                <w:color w:val="000000"/>
                <w:sz w:val="20"/>
              </w:rPr>
              <w:t>
</w:t>
            </w:r>
            <w:r>
              <w:rPr>
                <w:rFonts w:ascii="Times New Roman"/>
                <w:b w:val="false"/>
                <w:i w:val="false"/>
                <w:color w:val="000000"/>
                <w:sz w:val="20"/>
              </w:rPr>
              <w:t>государственно-частного партнерства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Определение приоритетов развития государственно-частного партнерства на среднесрочный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7"/>
        <w:gridCol w:w="1459"/>
        <w:gridCol w:w="1724"/>
        <w:gridCol w:w="1214"/>
        <w:gridCol w:w="1031"/>
        <w:gridCol w:w="1113"/>
        <w:gridCol w:w="991"/>
        <w:gridCol w:w="1154"/>
        <w:gridCol w:w="1052"/>
        <w:gridCol w:w="117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 Повышение эффективности внутренней торговли</w:t>
            </w:r>
          </w:p>
        </w:tc>
      </w:tr>
      <w:tr>
        <w:trPr>
          <w:trHeight w:val="30" w:hRule="atLeast"/>
        </w:trPr>
        <w:tc>
          <w:tcPr>
            <w:tcW w:w="3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 (отчет)</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 (план)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ИФО розничной торговли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доли крупных торговых объектов и торговых сетей в общем объеме розничного товарооборота, в целях повышения качества обслуживания в сфере торговли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2009</w:t>
            </w:r>
            <w:r>
              <w:br/>
            </w:r>
            <w:r>
              <w:rPr>
                <w:rFonts w:ascii="Times New Roman"/>
                <w:b w:val="false"/>
                <w:i w:val="false"/>
                <w:color w:val="000000"/>
                <w:sz w:val="20"/>
              </w:rPr>
              <w:t>
</w:t>
            </w:r>
            <w:r>
              <w:rPr>
                <w:rFonts w:ascii="Times New Roman"/>
                <w:b w:val="false"/>
                <w:i w:val="false"/>
                <w:color w:val="000000"/>
                <w:sz w:val="20"/>
              </w:rPr>
              <w:t>году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Увеличение доли объема торговых операций через биржи в общем объеме оптового товарооборота в целях повышения прозрачного ценообразования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объема оптового товарооборота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Совершенствование нормативной правовой базы в сфере торговли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Координация деятельности местных исполнительных органов по созданию системы торгово-закупочной кооперации путем льготного финансирования покупки перерабатывающего, упаковочного, торгового оборудования и через объединение малых торговых форматов (торговые дома типа гипермаркетов, супермаркетов, дискаунтеров и т.д.)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Анализ изменения цен на социально-значимые продовольственные товары и выработка соответствующих предложений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Перевод оказания государственных услуг по выдаче разрешительных документов (выдача разрешительных документов, оказываемых Министерством) в электронный формат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6"/>
        <w:gridCol w:w="1486"/>
        <w:gridCol w:w="1687"/>
        <w:gridCol w:w="1238"/>
        <w:gridCol w:w="993"/>
        <w:gridCol w:w="1136"/>
        <w:gridCol w:w="912"/>
        <w:gridCol w:w="1177"/>
        <w:gridCol w:w="1117"/>
        <w:gridCol w:w="115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Проведение бюджетной политики и бюджетного планирования, направленных на обеспечение макроэкономической стабильности и достижение стратегических целей и задач развития Республики Казахстан</w:t>
            </w:r>
          </w:p>
        </w:tc>
      </w:tr>
      <w:tr>
        <w:trPr>
          <w:trHeight w:val="30" w:hRule="atLeast"/>
        </w:trPr>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гарантированного трансферта в общем объеме поступлений республиканского бюджета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объема поступ-</w:t>
            </w:r>
            <w:r>
              <w:br/>
            </w:r>
            <w:r>
              <w:rPr>
                <w:rFonts w:ascii="Times New Roman"/>
                <w:b w:val="false"/>
                <w:i w:val="false"/>
                <w:color w:val="000000"/>
                <w:sz w:val="20"/>
              </w:rPr>
              <w:t>
</w:t>
            </w:r>
            <w:r>
              <w:rPr>
                <w:rFonts w:ascii="Times New Roman"/>
                <w:b w:val="false"/>
                <w:i w:val="false"/>
                <w:color w:val="000000"/>
                <w:sz w:val="20"/>
              </w:rPr>
              <w:t>лений респуб-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ского бюджета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Дефицит республиканского бюджета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 социально-</w:t>
            </w:r>
            <w:r>
              <w:br/>
            </w:r>
            <w:r>
              <w:rPr>
                <w:rFonts w:ascii="Times New Roman"/>
                <w:b w:val="false"/>
                <w:i w:val="false"/>
                <w:color w:val="000000"/>
                <w:sz w:val="20"/>
              </w:rPr>
              <w:t>
</w:t>
            </w:r>
            <w:r>
              <w:rPr>
                <w:rFonts w:ascii="Times New Roman"/>
                <w:b w:val="false"/>
                <w:i w:val="false"/>
                <w:color w:val="000000"/>
                <w:sz w:val="20"/>
              </w:rPr>
              <w:t>эконо-</w:t>
            </w:r>
            <w:r>
              <w:br/>
            </w:r>
            <w:r>
              <w:rPr>
                <w:rFonts w:ascii="Times New Roman"/>
                <w:b w:val="false"/>
                <w:i w:val="false"/>
                <w:color w:val="000000"/>
                <w:sz w:val="20"/>
              </w:rPr>
              <w:t>
</w:t>
            </w:r>
            <w:r>
              <w:rPr>
                <w:rFonts w:ascii="Times New Roman"/>
                <w:b w:val="false"/>
                <w:i w:val="false"/>
                <w:color w:val="000000"/>
                <w:sz w:val="20"/>
              </w:rPr>
              <w:t>мического развития РК на 2012-2016 годы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Определение приоритетов бюджетной политики и расходов республиканского бюджета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основных параметров бюджетной политики и Национального фонда на среднесрочный период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Совершенствование бюджетного законодательства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Разработка проекта Закона Республики Казахстан «О гарантированном трансферте из Национального фонда Республики Казахстан» на трехлетний период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Определение новых инициатив расходов, направленных на реализацию приоритетов социально-экономического развития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Формирование перечня приоритетных республиканских бюджетных инвестиций</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проведение мониторинга реализации бюджетных</w:t>
            </w:r>
            <w:r>
              <w:br/>
            </w:r>
            <w:r>
              <w:rPr>
                <w:rFonts w:ascii="Times New Roman"/>
                <w:b w:val="false"/>
                <w:i w:val="false"/>
                <w:color w:val="000000"/>
                <w:sz w:val="20"/>
              </w:rPr>
              <w:t>
</w:t>
            </w:r>
            <w:r>
              <w:rPr>
                <w:rFonts w:ascii="Times New Roman"/>
                <w:b w:val="false"/>
                <w:i w:val="false"/>
                <w:color w:val="000000"/>
                <w:sz w:val="20"/>
              </w:rPr>
              <w:t>инвестиционных проектов</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проведение мониторинга реализации бюджетных</w:t>
            </w:r>
            <w:r>
              <w:br/>
            </w:r>
            <w:r>
              <w:rPr>
                <w:rFonts w:ascii="Times New Roman"/>
                <w:b w:val="false"/>
                <w:i w:val="false"/>
                <w:color w:val="000000"/>
                <w:sz w:val="20"/>
              </w:rPr>
              <w:t>
</w:t>
            </w:r>
            <w:r>
              <w:rPr>
                <w:rFonts w:ascii="Times New Roman"/>
                <w:b w:val="false"/>
                <w:i w:val="false"/>
                <w:color w:val="000000"/>
                <w:sz w:val="20"/>
              </w:rPr>
              <w:t>инвестиций, планируемых посредством участия</w:t>
            </w:r>
            <w:r>
              <w:br/>
            </w:r>
            <w:r>
              <w:rPr>
                <w:rFonts w:ascii="Times New Roman"/>
                <w:b w:val="false"/>
                <w:i w:val="false"/>
                <w:color w:val="000000"/>
                <w:sz w:val="20"/>
              </w:rPr>
              <w:t>
</w:t>
            </w:r>
            <w:r>
              <w:rPr>
                <w:rFonts w:ascii="Times New Roman"/>
                <w:b w:val="false"/>
                <w:i w:val="false"/>
                <w:color w:val="000000"/>
                <w:sz w:val="20"/>
              </w:rPr>
              <w:t>государства в уставном капитале юридических лиц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Разработка Концепции новой бюджетной политики</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Разработка проекта Закона Республики Казахстан «О внесении изменений и дополнений в Бюджетный кодекс Республики Казахстан», направленного на внедрение нового механизма формирования местных бюджетов</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разработка и внесение в Парламент Республики</w:t>
            </w:r>
            <w:r>
              <w:br/>
            </w:r>
            <w:r>
              <w:rPr>
                <w:rFonts w:ascii="Times New Roman"/>
                <w:b w:val="false"/>
                <w:i w:val="false"/>
                <w:color w:val="000000"/>
                <w:sz w:val="20"/>
              </w:rPr>
              <w:t>
</w:t>
            </w:r>
            <w:r>
              <w:rPr>
                <w:rFonts w:ascii="Times New Roman"/>
                <w:b w:val="false"/>
                <w:i w:val="false"/>
                <w:color w:val="000000"/>
                <w:sz w:val="20"/>
              </w:rPr>
              <w:t>Казахстан проекта Закона Республики Казахстан</w:t>
            </w:r>
            <w:r>
              <w:br/>
            </w:r>
            <w:r>
              <w:rPr>
                <w:rFonts w:ascii="Times New Roman"/>
                <w:b w:val="false"/>
                <w:i w:val="false"/>
                <w:color w:val="000000"/>
                <w:sz w:val="20"/>
              </w:rPr>
              <w:t>
</w:t>
            </w:r>
            <w:r>
              <w:rPr>
                <w:rFonts w:ascii="Times New Roman"/>
                <w:b w:val="false"/>
                <w:i w:val="false"/>
                <w:color w:val="000000"/>
                <w:sz w:val="20"/>
              </w:rPr>
              <w:t>«О республиканском бюджете на трехлетний период»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Совершенствование методики расчетов трансфертов общего характера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Разработка и утверждение проекта Закона Республики Казахстан «Об объемах трансфертов общего характера между республиканским и областным бюджетами, бюджетами города республиканского значения, столицы на трехлетний период»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6"/>
        <w:gridCol w:w="1483"/>
        <w:gridCol w:w="1729"/>
        <w:gridCol w:w="1279"/>
        <w:gridCol w:w="912"/>
        <w:gridCol w:w="1136"/>
        <w:gridCol w:w="912"/>
        <w:gridCol w:w="1178"/>
        <w:gridCol w:w="1117"/>
        <w:gridCol w:w="115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 Проведение налоговой и таможенной политики, направленной на обеспечение достижения стратегических целей и задач развития Республики Казахстан</w:t>
            </w:r>
          </w:p>
        </w:tc>
      </w:tr>
      <w:tr>
        <w:trPr>
          <w:trHeight w:val="30" w:hRule="atLeast"/>
        </w:trPr>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 (отчет)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 (план)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налогового и таможенного законодательства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Анализ действующего налогового и таможенного законодательства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Изучение международного опыта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ревизии всех действующих налоговых льгот с целью повышения их эффективности</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Разработка комплекса стимулирующих мер (концепции), предусматривающих внедрение:</w:t>
            </w:r>
            <w:r>
              <w:br/>
            </w:r>
            <w:r>
              <w:rPr>
                <w:rFonts w:ascii="Times New Roman"/>
                <w:b w:val="false"/>
                <w:i w:val="false"/>
                <w:color w:val="000000"/>
                <w:sz w:val="20"/>
              </w:rPr>
              <w:t>
</w:t>
            </w:r>
            <w:r>
              <w:rPr>
                <w:rFonts w:ascii="Times New Roman"/>
                <w:b w:val="false"/>
                <w:i w:val="false"/>
                <w:color w:val="000000"/>
                <w:sz w:val="20"/>
              </w:rPr>
              <w:t>с 2015 года практики освобождения от налогов компаний и граждан, вкладывающих средства в образование и медицинское страхование;</w:t>
            </w:r>
            <w:r>
              <w:br/>
            </w:r>
            <w:r>
              <w:rPr>
                <w:rFonts w:ascii="Times New Roman"/>
                <w:b w:val="false"/>
                <w:i w:val="false"/>
                <w:color w:val="000000"/>
                <w:sz w:val="20"/>
              </w:rPr>
              <w:t>
</w:t>
            </w:r>
            <w:r>
              <w:rPr>
                <w:rFonts w:ascii="Times New Roman"/>
                <w:b w:val="false"/>
                <w:i w:val="false"/>
                <w:color w:val="000000"/>
                <w:sz w:val="20"/>
              </w:rPr>
              <w:t>с 2020 года практики налогового кредитования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Ввести повышенные налоговые ставки на земли, которые не осваиваются в течение определенного периода после их предоставления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2"/>
        <w:gridCol w:w="1542"/>
        <w:gridCol w:w="1767"/>
        <w:gridCol w:w="1237"/>
        <w:gridCol w:w="910"/>
        <w:gridCol w:w="1114"/>
        <w:gridCol w:w="931"/>
        <w:gridCol w:w="1135"/>
        <w:gridCol w:w="1115"/>
        <w:gridCol w:w="115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1.6. Совершенствование политики в областях государственного регулирования деятельности субъектов естественных монополий и регулируемых рынков, защиты конкуренции и ограничения монополистической деятельности</w:t>
            </w:r>
          </w:p>
        </w:tc>
      </w:tr>
      <w:tr>
        <w:trPr>
          <w:trHeight w:val="30" w:hRule="atLeast"/>
        </w:trPr>
        <w:tc>
          <w:tcPr>
            <w:tcW w:w="3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 количества доработок проектов НПА, (путем повышения качества законодательства в сфере естественных монополий)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МЭБП</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 количества доработок проектов НПА, (путем повышения качества законодательства по вопросам защиты конкуренции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МЭБП</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ff0000"/>
                <w:sz w:val="20"/>
              </w:rPr>
              <w:t xml:space="preserve">Исключена постановлением Правительства РК от 06.08.2013 </w:t>
            </w:r>
            <w:r>
              <w:rPr>
                <w:rFonts w:ascii="Times New Roman"/>
                <w:b w:val="false"/>
                <w:i w:val="false"/>
                <w:color w:val="000000"/>
                <w:sz w:val="20"/>
              </w:rPr>
              <w:t>№ 800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и согласование проектов нормативных</w:t>
            </w:r>
            <w:r>
              <w:br/>
            </w:r>
            <w:r>
              <w:rPr>
                <w:rFonts w:ascii="Times New Roman"/>
                <w:b w:val="false"/>
                <w:i w:val="false"/>
                <w:color w:val="000000"/>
                <w:sz w:val="20"/>
              </w:rPr>
              <w:t>
</w:t>
            </w:r>
            <w:r>
              <w:rPr>
                <w:rFonts w:ascii="Times New Roman"/>
                <w:b w:val="false"/>
                <w:i w:val="false"/>
                <w:color w:val="000000"/>
                <w:sz w:val="20"/>
              </w:rPr>
              <w:t>правовых и правовых актов в сфере естественных</w:t>
            </w:r>
            <w:r>
              <w:br/>
            </w:r>
            <w:r>
              <w:rPr>
                <w:rFonts w:ascii="Times New Roman"/>
                <w:b w:val="false"/>
                <w:i w:val="false"/>
                <w:color w:val="000000"/>
                <w:sz w:val="20"/>
              </w:rPr>
              <w:t>
</w:t>
            </w:r>
            <w:r>
              <w:rPr>
                <w:rFonts w:ascii="Times New Roman"/>
                <w:b w:val="false"/>
                <w:i w:val="false"/>
                <w:color w:val="000000"/>
                <w:sz w:val="20"/>
              </w:rPr>
              <w:t>монополий и на регулируемых рынках</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и согласование проектов нормативных</w:t>
            </w:r>
            <w:r>
              <w:br/>
            </w:r>
            <w:r>
              <w:rPr>
                <w:rFonts w:ascii="Times New Roman"/>
                <w:b w:val="false"/>
                <w:i w:val="false"/>
                <w:color w:val="000000"/>
                <w:sz w:val="20"/>
              </w:rPr>
              <w:t>
</w:t>
            </w:r>
            <w:r>
              <w:rPr>
                <w:rFonts w:ascii="Times New Roman"/>
                <w:b w:val="false"/>
                <w:i w:val="false"/>
                <w:color w:val="000000"/>
                <w:sz w:val="20"/>
              </w:rPr>
              <w:t>правовых и правовых актов по вопросам защиты</w:t>
            </w:r>
            <w:r>
              <w:br/>
            </w:r>
            <w:r>
              <w:rPr>
                <w:rFonts w:ascii="Times New Roman"/>
                <w:b w:val="false"/>
                <w:i w:val="false"/>
                <w:color w:val="000000"/>
                <w:sz w:val="20"/>
              </w:rPr>
              <w:t>
</w:t>
            </w:r>
            <w:r>
              <w:rPr>
                <w:rFonts w:ascii="Times New Roman"/>
                <w:b w:val="false"/>
                <w:i w:val="false"/>
                <w:color w:val="000000"/>
                <w:sz w:val="20"/>
              </w:rPr>
              <w:t>конкуренции и ограничения монополистической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и участие в совещаниях по вопросам</w:t>
            </w:r>
            <w:r>
              <w:br/>
            </w:r>
            <w:r>
              <w:rPr>
                <w:rFonts w:ascii="Times New Roman"/>
                <w:b w:val="false"/>
                <w:i w:val="false"/>
                <w:color w:val="000000"/>
                <w:sz w:val="20"/>
              </w:rPr>
              <w:t>
</w:t>
            </w:r>
            <w:r>
              <w:rPr>
                <w:rFonts w:ascii="Times New Roman"/>
                <w:b w:val="false"/>
                <w:i w:val="false"/>
                <w:color w:val="000000"/>
                <w:sz w:val="20"/>
              </w:rPr>
              <w:t>улучшения индикатора «Эффективность антимонопольной</w:t>
            </w:r>
            <w:r>
              <w:br/>
            </w:r>
            <w:r>
              <w:rPr>
                <w:rFonts w:ascii="Times New Roman"/>
                <w:b w:val="false"/>
                <w:i w:val="false"/>
                <w:color w:val="000000"/>
                <w:sz w:val="20"/>
              </w:rPr>
              <w:t>
</w:t>
            </w:r>
            <w:r>
              <w:rPr>
                <w:rFonts w:ascii="Times New Roman"/>
                <w:b w:val="false"/>
                <w:i w:val="false"/>
                <w:color w:val="000000"/>
                <w:sz w:val="20"/>
              </w:rPr>
              <w:t>политики» с участием заинтересованных</w:t>
            </w:r>
            <w:r>
              <w:br/>
            </w:r>
            <w:r>
              <w:rPr>
                <w:rFonts w:ascii="Times New Roman"/>
                <w:b w:val="false"/>
                <w:i w:val="false"/>
                <w:color w:val="000000"/>
                <w:sz w:val="20"/>
              </w:rPr>
              <w:t>
</w:t>
            </w:r>
            <w:r>
              <w:rPr>
                <w:rFonts w:ascii="Times New Roman"/>
                <w:b w:val="false"/>
                <w:i w:val="false"/>
                <w:color w:val="000000"/>
                <w:sz w:val="20"/>
              </w:rPr>
              <w:t>государственных органов, объединений субъектов</w:t>
            </w:r>
            <w:r>
              <w:br/>
            </w:r>
            <w:r>
              <w:rPr>
                <w:rFonts w:ascii="Times New Roman"/>
                <w:b w:val="false"/>
                <w:i w:val="false"/>
                <w:color w:val="000000"/>
                <w:sz w:val="20"/>
              </w:rPr>
              <w:t>
</w:t>
            </w:r>
            <w:r>
              <w:rPr>
                <w:rFonts w:ascii="Times New Roman"/>
                <w:b w:val="false"/>
                <w:i w:val="false"/>
                <w:color w:val="000000"/>
                <w:sz w:val="20"/>
              </w:rPr>
              <w:t>частного предпринимательства, неправительственных и</w:t>
            </w:r>
            <w:r>
              <w:br/>
            </w:r>
            <w:r>
              <w:rPr>
                <w:rFonts w:ascii="Times New Roman"/>
                <w:b w:val="false"/>
                <w:i w:val="false"/>
                <w:color w:val="000000"/>
                <w:sz w:val="20"/>
              </w:rPr>
              <w:t>
</w:t>
            </w:r>
            <w:r>
              <w:rPr>
                <w:rFonts w:ascii="Times New Roman"/>
                <w:b w:val="false"/>
                <w:i w:val="false"/>
                <w:color w:val="000000"/>
                <w:sz w:val="20"/>
              </w:rPr>
              <w:t>международных организаций</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6"/>
        <w:gridCol w:w="1483"/>
        <w:gridCol w:w="1708"/>
        <w:gridCol w:w="1279"/>
        <w:gridCol w:w="932"/>
        <w:gridCol w:w="1157"/>
        <w:gridCol w:w="912"/>
        <w:gridCol w:w="1178"/>
        <w:gridCol w:w="1117"/>
        <w:gridCol w:w="113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1.7. Проведение политики управления обязательствами государства и развития финансового сектора, направленного на обеспечение макроэкономической стабильности и достижение стратегических целей и задач развития Республики Казахстан</w:t>
            </w:r>
          </w:p>
        </w:tc>
      </w:tr>
      <w:tr>
        <w:trPr>
          <w:trHeight w:val="30" w:hRule="atLeast"/>
        </w:trPr>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Удержание активов Национального фонда Республики Казахстан не менее неснижаемого остатка в размере 20 % от ВВП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НБ и МФ</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Определение прогнозных данных по правительственным займам на соответствующий год, привлекаемым для финансирования дефицита республиканского бюджета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Определение лимита правительственного долга, лимитов предоставления государственных гарантий и поручительств государства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Определение лимита долга местных исполнительных органов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Подготовка отчета по контролю за использованием средств Национального фонда, выделяемых для обеспечения Плана совместных действий по стабилизации экономики и финансовой системы на 2009 – 2010 годы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Разработка проекта Закона Республики Казахстан «О внесении изменений и дополнений в некоторые законодательные акты Республики Казахстан по вопросу дальнейшего развития банков второго уровня, осуществивших реструктуризацию»</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Проведение мониторинга Дорожной карты развития исламского финансирования до 2020 года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Проведение мониторинга Пошагового плана по улучшению качества активов банков второго уровня</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Разработка и внесение в Мажилис Парламента законопроекта, предусматривающего внесение изменений в законодательные акты в части внедрения системы страхования от чрезвычайных ситуаций природного и техногенного характера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5"/>
        <w:gridCol w:w="1565"/>
        <w:gridCol w:w="1688"/>
        <w:gridCol w:w="1259"/>
        <w:gridCol w:w="952"/>
        <w:gridCol w:w="1137"/>
        <w:gridCol w:w="953"/>
        <w:gridCol w:w="1137"/>
        <w:gridCol w:w="1096"/>
        <w:gridCol w:w="115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1.8. Проведение миграционной политики, направленной на обеспечение достижения стратегических целей и задач развития Республики Казахстан</w:t>
            </w:r>
          </w:p>
        </w:tc>
      </w:tr>
      <w:tr>
        <w:trPr>
          <w:trHeight w:val="30" w:hRule="atLeast"/>
        </w:trPr>
        <w:tc>
          <w:tcPr>
            <w:tcW w:w="3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 (отчет)</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 (план)</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миграционного законодательства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Анализ действующего миграционного законодательства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Изучение международного опыта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Комплексного плана по решению проблем миграции, усилению контроля за миграционными потоками из сопредельных государств, созданию благоприятных условий для отечественных квалифицированных кадров с тем, чтобы не допустить их чрезмерного оттока на зарубежные рынки труда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Сопровождение проекта Закона «О внесении изменений и дополнений в некоторые законодательные акты Республики Казахстан по вопросам трудовой миграции» в Парламенте Республики Казахстан</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Регламентация поправок в законы «О миграции населения» и «О правовом положении иностранцев» в части упорядочения оснований для отказа иностранцам во въезде в Казахстан (в рамках находящегося в Мажилисе Парламента законопроекта «О внесении изменений и дополнений в некоторые законодательные акты Республики Казахстан по вопросам трудовой миграции»)</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Совершенствование нормативной правовой базы по вопросам внутренней миграции, включая вопросы ужесточения контроля и обеспечения неукоснительного соблюдения иностранными предпринимательскими структурами и гражданами трудового, налогового и миграционного законодательства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Внесение на рассмотрение Комиссии по вопросам сотрудничества Республики Казахстан с международными организациями предложений о присоединении Республики Казахстан к Конвенции Международной организации труда № 143 о злоупотреблениях в области миграции и об обеспечении работникам-мигрантам равенства возможностей в обращении</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Подготовка информационных материалов о миграции и демографической ситуации в стране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Разработка комплекса мер по оптимизации миграционной политики Казахстана на среднесрочную перспективу с учетом формирования ЕЭП и изменений в социально-экономической и демографической ситуации в Центрально-Азиатском регионе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433"/>
        <w:gridCol w:w="630"/>
        <w:gridCol w:w="1673"/>
        <w:gridCol w:w="973"/>
        <w:gridCol w:w="1053"/>
        <w:gridCol w:w="1133"/>
        <w:gridCol w:w="973"/>
        <w:gridCol w:w="1073"/>
        <w:gridCol w:w="1053"/>
        <w:gridCol w:w="111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1.9. Создание условий для привлечения инвестиций в несырьевые и высокотехнологичные производства</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 (отчет)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 (план)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1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Доля прямых иностранных инвестиций (ПИИ) в ВВП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Иностранные и отечественные инвестиции в несырьевые сектора экономики увеличатся не менее чем на 30 % к 2020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Гармонизация инвестиционной политики со стандартами Организации экономического сотрудничества и развития (ОЭСР)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Вступление в Комитет по инвестициям ОЭСР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Выработка предложений по внедрению стандартов корпоративного управления стран ОЭСР и дальнейшему улучшению инвестиционного бизнес-климата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Разработка Концепции формирования перспективных национальных кластеров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Создание эффективной и оперативной системы продвижения и защиты экономических интересов республики путем интеграции в мировую торгово-экономическую систему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бюджетных программ – 001, 009, 017</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w:t>
            </w:r>
            <w:r>
              <w:rPr>
                <w:rFonts w:ascii="Times New Roman"/>
                <w:b w:val="false"/>
                <w:i w:val="false"/>
                <w:color w:val="000000"/>
                <w:sz w:val="20"/>
              </w:rPr>
              <w:t>индикаторы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2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Темп роста внешнеторгового оборота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w:t>
            </w:r>
            <w:r>
              <w:br/>
            </w:r>
            <w:r>
              <w:rPr>
                <w:rFonts w:ascii="Times New Roman"/>
                <w:b w:val="false"/>
                <w:i w:val="false"/>
                <w:color w:val="000000"/>
                <w:sz w:val="20"/>
              </w:rPr>
              <w:t>
</w:t>
            </w:r>
            <w:r>
              <w:rPr>
                <w:rFonts w:ascii="Times New Roman"/>
                <w:b w:val="false"/>
                <w:i w:val="false"/>
                <w:color w:val="000000"/>
                <w:sz w:val="20"/>
              </w:rPr>
              <w:t>дущему году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доли несырьевого экспорта в общем объеме экспорта согласно классификации по широким экономическим категориям (статистическая классификация секретариата)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2009 году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Средневзвешенная торговая тарифная ставка</w:t>
            </w:r>
            <w:r>
              <w:rPr>
                <w:rFonts w:ascii="Times New Roman"/>
                <w:b w:val="false"/>
                <w:i w:val="false"/>
                <w:color w:val="000000"/>
                <w:vertAlign w:val="superscript"/>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таможен-</w:t>
            </w:r>
            <w:r>
              <w:br/>
            </w:r>
            <w:r>
              <w:rPr>
                <w:rFonts w:ascii="Times New Roman"/>
                <w:b w:val="false"/>
                <w:i w:val="false"/>
                <w:color w:val="000000"/>
                <w:sz w:val="20"/>
              </w:rPr>
              <w:t>
</w:t>
            </w:r>
            <w:r>
              <w:rPr>
                <w:rFonts w:ascii="Times New Roman"/>
                <w:b w:val="false"/>
                <w:i w:val="false"/>
                <w:color w:val="000000"/>
                <w:sz w:val="20"/>
              </w:rPr>
              <w:t>ной стои-</w:t>
            </w:r>
            <w:r>
              <w:br/>
            </w:r>
            <w:r>
              <w:rPr>
                <w:rFonts w:ascii="Times New Roman"/>
                <w:b w:val="false"/>
                <w:i w:val="false"/>
                <w:color w:val="000000"/>
                <w:sz w:val="20"/>
              </w:rPr>
              <w:t>
</w:t>
            </w:r>
            <w:r>
              <w:rPr>
                <w:rFonts w:ascii="Times New Roman"/>
                <w:b w:val="false"/>
                <w:i w:val="false"/>
                <w:color w:val="000000"/>
                <w:sz w:val="20"/>
              </w:rPr>
              <w:t>мости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Контроль международной дистрибуции в рейтинге Глобального индекса конкурентоспособности ВЭФ</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Совершенство маркетинга в рейтинге Глобального индекса конкурентоспособности ВЭФ</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Величина торговых барьеров в рейтинге Глобального индекса конкурентоспособности ВЭФ</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Торговые пошлины (размер ставок) % в рейтинге Глобального индекса конкурентоспособности ВЭФ</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Международная торговля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Всемирного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 Всемирного Банка (Doing Business)</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443"/>
        <w:gridCol w:w="1749"/>
        <w:gridCol w:w="1300"/>
        <w:gridCol w:w="993"/>
        <w:gridCol w:w="1157"/>
        <w:gridCol w:w="973"/>
        <w:gridCol w:w="1116"/>
        <w:gridCol w:w="1219"/>
        <w:gridCol w:w="109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 Завершение формирования Таможенного союза в рамках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w:t>
            </w:r>
          </w:p>
        </w:tc>
      </w:tr>
      <w:tr>
        <w:trPr>
          <w:trHeight w:val="3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принятых решений на заседаниях Совета Евразийской экономической комиссии по вопросам Таможенного союза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Евразийской экономической комиссии</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решений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принятых решений на заседаниях Коллегии Евразийской экономической комиссии по вопросам Таможенного союза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Евразийской экономической комиссии</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решений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Унификация ставок импортных таможенных пошлин стран-членов Таможенного союза (Республики Беларусь, Республики Казахстан, Российской Федерации)</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правовая база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в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переговоров по вопросам,</w:t>
            </w:r>
            <w:r>
              <w:br/>
            </w:r>
            <w:r>
              <w:rPr>
                <w:rFonts w:ascii="Times New Roman"/>
                <w:b w:val="false"/>
                <w:i w:val="false"/>
                <w:color w:val="000000"/>
                <w:sz w:val="20"/>
              </w:rPr>
              <w:t>
</w:t>
            </w:r>
            <w:r>
              <w:rPr>
                <w:rFonts w:ascii="Times New Roman"/>
                <w:b w:val="false"/>
                <w:i w:val="false"/>
                <w:color w:val="000000"/>
                <w:sz w:val="20"/>
              </w:rPr>
              <w:t>рассматриваемым на заседаниях Совета и коллегии ЕЭК,</w:t>
            </w:r>
            <w:r>
              <w:br/>
            </w:r>
            <w:r>
              <w:rPr>
                <w:rFonts w:ascii="Times New Roman"/>
                <w:b w:val="false"/>
                <w:i w:val="false"/>
                <w:color w:val="000000"/>
                <w:sz w:val="20"/>
              </w:rPr>
              <w:t>
</w:t>
            </w:r>
            <w:r>
              <w:rPr>
                <w:rFonts w:ascii="Times New Roman"/>
                <w:b w:val="false"/>
                <w:i w:val="false"/>
                <w:color w:val="000000"/>
                <w:sz w:val="20"/>
              </w:rPr>
              <w:t>а также по кодификации международных договоров,</w:t>
            </w:r>
            <w:r>
              <w:br/>
            </w:r>
            <w:r>
              <w:rPr>
                <w:rFonts w:ascii="Times New Roman"/>
                <w:b w:val="false"/>
                <w:i w:val="false"/>
                <w:color w:val="000000"/>
                <w:sz w:val="20"/>
              </w:rPr>
              <w:t>
</w:t>
            </w:r>
            <w:r>
              <w:rPr>
                <w:rFonts w:ascii="Times New Roman"/>
                <w:b w:val="false"/>
                <w:i w:val="false"/>
                <w:color w:val="000000"/>
                <w:sz w:val="20"/>
              </w:rPr>
              <w:t>составляющих договорно-правовую базу Таможенного</w:t>
            </w:r>
            <w:r>
              <w:br/>
            </w:r>
            <w:r>
              <w:rPr>
                <w:rFonts w:ascii="Times New Roman"/>
                <w:b w:val="false"/>
                <w:i w:val="false"/>
                <w:color w:val="000000"/>
                <w:sz w:val="20"/>
              </w:rPr>
              <w:t>
</w:t>
            </w:r>
            <w:r>
              <w:rPr>
                <w:rFonts w:ascii="Times New Roman"/>
                <w:b w:val="false"/>
                <w:i w:val="false"/>
                <w:color w:val="000000"/>
                <w:sz w:val="20"/>
              </w:rPr>
              <w:t>союза и Единого экономического пространства, с</w:t>
            </w:r>
            <w:r>
              <w:br/>
            </w:r>
            <w:r>
              <w:rPr>
                <w:rFonts w:ascii="Times New Roman"/>
                <w:b w:val="false"/>
                <w:i w:val="false"/>
                <w:color w:val="000000"/>
                <w:sz w:val="20"/>
              </w:rPr>
              <w:t>
</w:t>
            </w:r>
            <w:r>
              <w:rPr>
                <w:rFonts w:ascii="Times New Roman"/>
                <w:b w:val="false"/>
                <w:i w:val="false"/>
                <w:color w:val="000000"/>
                <w:sz w:val="20"/>
              </w:rPr>
              <w:t>привлечением представителей НПО</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Выработка предложений по применению механизмов таможенно-тарифного и нетарифного регулирования</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участие в заседаниях рабочих групп по вопросам,</w:t>
            </w:r>
            <w:r>
              <w:br/>
            </w:r>
            <w:r>
              <w:rPr>
                <w:rFonts w:ascii="Times New Roman"/>
                <w:b w:val="false"/>
                <w:i w:val="false"/>
                <w:color w:val="000000"/>
                <w:sz w:val="20"/>
              </w:rPr>
              <w:t>
</w:t>
            </w:r>
            <w:r>
              <w:rPr>
                <w:rFonts w:ascii="Times New Roman"/>
                <w:b w:val="false"/>
                <w:i w:val="false"/>
                <w:color w:val="000000"/>
                <w:sz w:val="20"/>
              </w:rPr>
              <w:t>рассматриваемым на заседаниях Совета и коллегии ЕЭК,</w:t>
            </w:r>
            <w:r>
              <w:br/>
            </w:r>
            <w:r>
              <w:rPr>
                <w:rFonts w:ascii="Times New Roman"/>
                <w:b w:val="false"/>
                <w:i w:val="false"/>
                <w:color w:val="000000"/>
                <w:sz w:val="20"/>
              </w:rPr>
              <w:t>
</w:t>
            </w:r>
            <w:r>
              <w:rPr>
                <w:rFonts w:ascii="Times New Roman"/>
                <w:b w:val="false"/>
                <w:i w:val="false"/>
                <w:color w:val="000000"/>
                <w:sz w:val="20"/>
              </w:rPr>
              <w:t>а также по кодификации международных договоров,</w:t>
            </w:r>
            <w:r>
              <w:br/>
            </w:r>
            <w:r>
              <w:rPr>
                <w:rFonts w:ascii="Times New Roman"/>
                <w:b w:val="false"/>
                <w:i w:val="false"/>
                <w:color w:val="000000"/>
                <w:sz w:val="20"/>
              </w:rPr>
              <w:t>
</w:t>
            </w:r>
            <w:r>
              <w:rPr>
                <w:rFonts w:ascii="Times New Roman"/>
                <w:b w:val="false"/>
                <w:i w:val="false"/>
                <w:color w:val="000000"/>
                <w:sz w:val="20"/>
              </w:rPr>
              <w:t>составляющих договорно-правовую базу Таможенного</w:t>
            </w:r>
            <w:r>
              <w:br/>
            </w:r>
            <w:r>
              <w:rPr>
                <w:rFonts w:ascii="Times New Roman"/>
                <w:b w:val="false"/>
                <w:i w:val="false"/>
                <w:color w:val="000000"/>
                <w:sz w:val="20"/>
              </w:rPr>
              <w:t>
</w:t>
            </w:r>
            <w:r>
              <w:rPr>
                <w:rFonts w:ascii="Times New Roman"/>
                <w:b w:val="false"/>
                <w:i w:val="false"/>
                <w:color w:val="000000"/>
                <w:sz w:val="20"/>
              </w:rPr>
              <w:t>союза и Единого экономического пространства, с</w:t>
            </w:r>
            <w:r>
              <w:br/>
            </w:r>
            <w:r>
              <w:rPr>
                <w:rFonts w:ascii="Times New Roman"/>
                <w:b w:val="false"/>
                <w:i w:val="false"/>
                <w:color w:val="000000"/>
                <w:sz w:val="20"/>
              </w:rPr>
              <w:t>
</w:t>
            </w:r>
            <w:r>
              <w:rPr>
                <w:rFonts w:ascii="Times New Roman"/>
                <w:b w:val="false"/>
                <w:i w:val="false"/>
                <w:color w:val="000000"/>
                <w:sz w:val="20"/>
              </w:rPr>
              <w:t>привлечением представителей НПО</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443"/>
        <w:gridCol w:w="1749"/>
        <w:gridCol w:w="1300"/>
        <w:gridCol w:w="993"/>
        <w:gridCol w:w="1177"/>
        <w:gridCol w:w="932"/>
        <w:gridCol w:w="1137"/>
        <w:gridCol w:w="1178"/>
        <w:gridCol w:w="113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 Завершение формирования Единого экономического пространства Республики Беларусь, Республики Казахстан и Российской Федерации</w:t>
            </w:r>
          </w:p>
        </w:tc>
      </w:tr>
      <w:tr>
        <w:trPr>
          <w:trHeight w:val="3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Завершение формирования правовой базы Единого экономического пространства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правовая база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соглашений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 переговорного процесса по формированию Единого экономического пространства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Подписание международных договоров и иных документов в целях реализации соглашений, формирующих договорно-правовую базу ЕЭП</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переговоров по формированию Единого экономического пространства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443"/>
        <w:gridCol w:w="1749"/>
        <w:gridCol w:w="1300"/>
        <w:gridCol w:w="993"/>
        <w:gridCol w:w="1157"/>
        <w:gridCol w:w="973"/>
        <w:gridCol w:w="1116"/>
        <w:gridCol w:w="1219"/>
        <w:gridCol w:w="109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 Вступление во Всемирную торговую организацию</w:t>
            </w:r>
          </w:p>
        </w:tc>
      </w:tr>
      <w:tr>
        <w:trPr>
          <w:trHeight w:val="3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Завершение двусторонних переговоров по вступлению в ВТО со странами-членами Рабочей группы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правовая база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Протоколов</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Унификация казахстанского законодательства с ключевыми соглашениями ВТО, способствующими улучшению конкурентоспособности отечественных товаров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Инф-ция госорганов</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Выработка переговорной позиции Республики Казахстан с учетом национальных интересов и обязательств в рамках Таможенного союза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Координация работы государственных органов по приведению казахстанского законодательства в соответствие с ключевыми соглашениями ВТО</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переговоров со странами-членами Рабочей группы по вступлению в ВТО</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433"/>
        <w:gridCol w:w="590"/>
        <w:gridCol w:w="1713"/>
        <w:gridCol w:w="973"/>
        <w:gridCol w:w="1053"/>
        <w:gridCol w:w="1133"/>
        <w:gridCol w:w="973"/>
        <w:gridCol w:w="1073"/>
        <w:gridCol w:w="1053"/>
        <w:gridCol w:w="111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2.4. Позиционирование на международных рынках достижений Республики Казахстан</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 (отчет)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 (план)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1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Содействие в расширении географии экспорта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КТК МФ</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стран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Рост экспорта казахстанской продукции в Российскую Федерацию (без учета объемов поставки нефти и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КТК МФ</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Организация участия Республики Казахстан в международных выставках, конференциях, форумах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Содействие Торговым Представительством Республики Казахстан в Российской Федерации казахстанским предприятиям в продвижении своих товаров на российский рынок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Организация и проведение конференций, презентаций Торговым Представительством Республики Казахстан в Российской Федерации по привлечению инвестиций и современных технологий из России в экономику Казахстана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Создание и обеспечение функционирования Электронного информационно-маркетингового центра для возобновления производственных связей и развития международной торговли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Проведение мероприятий по обеспечению проведения Экспо-2017 в городе Астане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Выпуск специализированного журнала «Экспортер»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Внести предложения по дальнейшему развитию экономической и торговой дипломатии с целью защиты и продвижения национальных экономических и торговых интересов, в т.ч. посредством создания института торговых советников при посольствах Казахстана за рубежом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Мониторинг исполнения Национального плана организации и проведения Международной специализированной выставки ЭКСПО-2017 на 2013-2018 годы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Обеспечение принятия программы «Глобальная инфраструктурная интеграция», предусматривающей создание совместных предприятий в регионе и мире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Создание результативного государственного сектора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Внедрение новой модели государственного управления, на принципах</w:t>
            </w:r>
            <w:r>
              <w:br/>
            </w:r>
            <w:r>
              <w:rPr>
                <w:rFonts w:ascii="Times New Roman"/>
                <w:b w:val="false"/>
                <w:i w:val="false"/>
                <w:color w:val="000000"/>
                <w:sz w:val="20"/>
              </w:rPr>
              <w:t>
</w:t>
            </w:r>
            <w:r>
              <w:rPr>
                <w:rFonts w:ascii="Times New Roman"/>
                <w:b w:val="false"/>
                <w:i w:val="false"/>
                <w:color w:val="000000"/>
                <w:sz w:val="20"/>
              </w:rPr>
              <w:t>корпоративного управления, результативности, транспарентности и подотчетности</w:t>
            </w:r>
            <w:r>
              <w:br/>
            </w:r>
            <w:r>
              <w:rPr>
                <w:rFonts w:ascii="Times New Roman"/>
                <w:b w:val="false"/>
                <w:i w:val="false"/>
                <w:color w:val="000000"/>
                <w:sz w:val="20"/>
              </w:rPr>
              <w:t>
</w:t>
            </w:r>
            <w:r>
              <w:rPr>
                <w:rFonts w:ascii="Times New Roman"/>
                <w:b w:val="false"/>
                <w:i w:val="false"/>
                <w:color w:val="000000"/>
                <w:sz w:val="20"/>
              </w:rPr>
              <w:t>обществу к 2015 году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бюджетных программ – 001, 012, 017, 018, 020</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2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 охвата стандартизацией и регламентацией государственных услуг:</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мониторинга разработки стандартов и регламентов государственных услуг, нормативная правовая база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 количества выявленных государственных услуг, оказываемых физическим и юридическим лицам</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количества государственных услуг, предусмотренных Реестром государственных услуг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среднего уровня эффективности деятельности государственных органов ежегодно на 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Уровень охвата оценкой эффективности управления государственным имуществом государственных предприятий, АО (ТОО) с государственным участием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9"/>
        <w:gridCol w:w="1420"/>
        <w:gridCol w:w="2195"/>
        <w:gridCol w:w="992"/>
        <w:gridCol w:w="1053"/>
        <w:gridCol w:w="1176"/>
        <w:gridCol w:w="951"/>
        <w:gridCol w:w="1054"/>
        <w:gridCol w:w="1115"/>
        <w:gridCol w:w="107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Повышение качества оказания государственных услуг</w:t>
            </w:r>
          </w:p>
        </w:tc>
      </w:tr>
      <w:tr>
        <w:trPr>
          <w:trHeight w:val="30" w:hRule="atLeast"/>
        </w:trPr>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государственных услуг, включенных в Реестр государственных услуг от количества выявленных государственных услуг</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гос. услуг</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Расширение реестра государственных услуг</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концепции проекта Закона Республики Казахстан «О государственных услугах»</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и обеспечение принятия проекта Закона Республики Казахстан «О государственных услугах»</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общественного мониторинга качества</w:t>
            </w:r>
            <w:r>
              <w:br/>
            </w:r>
            <w:r>
              <w:rPr>
                <w:rFonts w:ascii="Times New Roman"/>
                <w:b w:val="false"/>
                <w:i w:val="false"/>
                <w:color w:val="000000"/>
                <w:sz w:val="20"/>
              </w:rPr>
              <w:t>
</w:t>
            </w:r>
            <w:r>
              <w:rPr>
                <w:rFonts w:ascii="Times New Roman"/>
                <w:b w:val="false"/>
                <w:i w:val="false"/>
                <w:color w:val="000000"/>
                <w:sz w:val="20"/>
              </w:rPr>
              <w:t>оказания государственных услуг с привлечением НПО</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публичное обсуждение проектов стандартов</w:t>
            </w:r>
            <w:r>
              <w:br/>
            </w:r>
            <w:r>
              <w:rPr>
                <w:rFonts w:ascii="Times New Roman"/>
                <w:b w:val="false"/>
                <w:i w:val="false"/>
                <w:color w:val="000000"/>
                <w:sz w:val="20"/>
              </w:rPr>
              <w:t>
</w:t>
            </w:r>
            <w:r>
              <w:rPr>
                <w:rFonts w:ascii="Times New Roman"/>
                <w:b w:val="false"/>
                <w:i w:val="false"/>
                <w:color w:val="000000"/>
                <w:sz w:val="20"/>
              </w:rPr>
              <w:t>государственных услуг с участием НПО</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Публичное обсуждение отчетов о деятельности центральных государственных и местных исполнительных органов в сфере оказания государственных услуг с участием НПО</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9"/>
        <w:gridCol w:w="1420"/>
        <w:gridCol w:w="2195"/>
        <w:gridCol w:w="992"/>
        <w:gridCol w:w="1053"/>
        <w:gridCol w:w="1176"/>
        <w:gridCol w:w="951"/>
        <w:gridCol w:w="1054"/>
        <w:gridCol w:w="1115"/>
        <w:gridCol w:w="107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Совершенствование и полноценное функционирование системы государственного управления, ориентированного на результат</w:t>
            </w:r>
          </w:p>
        </w:tc>
      </w:tr>
      <w:tr>
        <w:trPr>
          <w:trHeight w:val="30" w:hRule="atLeast"/>
        </w:trPr>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Формирование информационно-аналитической базы по проведению мониторинга реализации стратегических и программных документов и стратегических планов государственных органов</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Разработка единых подходов по формированию ключевых показателей (индикаторов), включая показатели международных индикаторов конкурентоспособности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правовая база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Формирование единого перечня показателей (индикаторов) для местных исполнительных органов</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правовая база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Повышение уровня декомпозиции показателей Стратегического плана-2020 в нижестоящие документы системы государственного планирования</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Охват оценкой эффективности деятельности центральных государственных органов</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экспертной комиссии</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госорганов</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Охват оценкой эффективности деятельности местных исполнительных органов</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экспертной комиссии</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госорганов</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Охват общей оценкой эффективности деятельности центральных государственных и местных исполнительных органов</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экспертной комиссии</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госорганов и регионов</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Совершенствование системы государственного управления</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правовая база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информационно-аналитической базы по проведению мониторинга реализации стратегических и программных документов и стратегических планов государственных органов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Формирование экспертной рабочей группы для разработки единых подходов по формированию ключевых показателей и единого перечня показателей</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Формирование и корректировка (по необходимости) Перечня государственных программ</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Мониторинг и оценка документов системы государственного планирования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Совершенствование законодательства в области системы государственного планирования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Разработка концепции дальнейшего развития институтов независимой оценки рисков контрактации (рейтинговых агентств, кредитных бюро) и институтов упрощенного решения корпоративных споров (третейских судов, коллекторских агентств) на основании предложений заинтересованных государственных органов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Ревизия всех действующих документов системы государственного планирования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Согласование проектов документов Системы государственного планирования и проектов внесений изменений и дополнений в них, в том числе на соответствие вышестоящим документам Системы государственного планирования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Разработка Концепции по вхождению Казахстана в число 30-ти самых развитых государств мира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Разработка комплекса мер по привлечению лучших иностранных специалистов для реализации новой экономической политики с обязательным обучением отечественных кадров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Разработка проекта Закона Республики Казахстан «О минимальных социальных стандартах и гарантиях для граждан», предусматривающего поэтапное повышение стандартов качества жизни с учетом роста экономики</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rPr>
                <w:rFonts w:ascii="Times New Roman"/>
                <w:b w:val="false"/>
                <w:i w:val="false"/>
                <w:color w:val="ff0000"/>
                <w:sz w:val="20"/>
              </w:rPr>
              <w:t xml:space="preserve">Исключена постановлением Правительства РК от 06.08.2013 </w:t>
            </w:r>
            <w:r>
              <w:rPr>
                <w:rFonts w:ascii="Times New Roman"/>
                <w:b w:val="false"/>
                <w:i w:val="false"/>
                <w:color w:val="000000"/>
                <w:sz w:val="20"/>
              </w:rPr>
              <w:t>№ 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Разработка Стратегии по переходу к «зеленой экономике»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Проведение функциональных обзоров в соответствующих отраслях (сферах) государственного управления и определение оптимального объема полномочий в государственных органах</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Выработка предложений по обеспечению рационального и четкого распределения компетенции между уровнями государственной власти и органов местного самоуправления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Оптимизация законодательства в части определения четкого круга полномочий и ответственности государственных органов, в том числе на различных уровнях государственного управления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Проведение оценки эффективности деятельности центральных государственных органов по направлению «Достижение стратегических целей и задач», формирование общей оценки по центральным государственным и местным исполнительным органам</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Совершенствование методологической основы Системы оценки эффективности деятельности государственных органов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Выработка предложений по внедрению современных инструментов менеджмента и принципов корпоративного управления в государственном секторе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Внесение в Парламент Республики Казахстан проекта Закона Республики Казахстан по разграничению полномочий между органами государственного управления, укрепив местные исполнительные органы необходимыми полномочиями</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Разработка проекта Указа Президента Республики Казахстан по внесению изменений и дополнений в Единую систему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9"/>
        <w:gridCol w:w="1420"/>
        <w:gridCol w:w="2195"/>
        <w:gridCol w:w="992"/>
        <w:gridCol w:w="1053"/>
        <w:gridCol w:w="1176"/>
        <w:gridCol w:w="951"/>
        <w:gridCol w:w="1054"/>
        <w:gridCol w:w="1115"/>
        <w:gridCol w:w="107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 Повышение эффективности деятельности квазигосударственного сектора</w:t>
            </w:r>
          </w:p>
        </w:tc>
      </w:tr>
      <w:tr>
        <w:trPr>
          <w:trHeight w:val="30" w:hRule="atLeast"/>
        </w:trPr>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качества корпоративного управления акционерных обществ с участием государства в уставном капитале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АО</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(из числа опрошенных) информированного населения Республики Казахстан о задачах и условиях участия в Программе «Народное IPO»</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 МИО</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анализа и оценки эффективности управления государственным имуществом</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анализа по выведению непрофильных функций и активов компаний, входящих в структуру национальных компаний</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функционального анализа деятельности аппаратов управлений в национальных компаниях, включая дочерние организации и выработка предложений по повышению их эффективности</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оценки качества корпоративного управления акционерных обществ с участием государства в уставном капитале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Совершенствование законодательства в области политики управления государственными активами</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Проведение работы по разъяснению и информированию населения о задачах и условиях участия в Программе «Народное IPO»</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Увеличение уставного капитала дочерних компаний АО «ФНБ «Самрук-Казына»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кредитование проектов АО «ФНБ «Самрук-Казына»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Выработка предложений по приватизации путем передачи в частный сектор отдельных государственных предприятий, квазигосударственных компаний и иных организаций нестратегического характера с привлечением НЭП «Атамекен»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Совершенствование системы мобилизационной подготовки и мобилизации</w:t>
            </w:r>
            <w:r>
              <w:br/>
            </w:r>
            <w:r>
              <w:rPr>
                <w:rFonts w:ascii="Times New Roman"/>
                <w:b w:val="false"/>
                <w:i w:val="false"/>
                <w:color w:val="000000"/>
                <w:sz w:val="20"/>
              </w:rPr>
              <w:t>
</w:t>
            </w:r>
            <w:r>
              <w:rPr>
                <w:rFonts w:ascii="Times New Roman"/>
                <w:b w:val="false"/>
                <w:i w:val="false"/>
                <w:color w:val="000000"/>
                <w:sz w:val="20"/>
              </w:rPr>
              <w:t>(секретно)</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бюджетных программ – 005</w:t>
            </w:r>
          </w:p>
        </w:tc>
      </w:tr>
    </w:tbl>
    <w:bookmarkStart w:name="z82" w:id="11"/>
    <w:p>
      <w:pPr>
        <w:spacing w:after="0"/>
        <w:ind w:left="0"/>
        <w:jc w:val="both"/>
      </w:pPr>
      <w:r>
        <w:rPr>
          <w:rFonts w:ascii="Times New Roman"/>
          <w:b w:val="false"/>
          <w:i w:val="false"/>
          <w:color w:val="000000"/>
          <w:sz w:val="28"/>
        </w:rPr>
        <w:t xml:space="preserve">
      Примечание. </w:t>
      </w:r>
      <w:r>
        <w:rPr>
          <w:rFonts w:ascii="Times New Roman"/>
          <w:b w:val="false"/>
          <w:i w:val="false"/>
          <w:color w:val="000000"/>
          <w:vertAlign w:val="superscript"/>
        </w:rPr>
        <w:t>1</w:t>
      </w:r>
      <w:r>
        <w:rPr>
          <w:rFonts w:ascii="Times New Roman"/>
          <w:b w:val="false"/>
          <w:i w:val="false"/>
          <w:color w:val="000000"/>
          <w:sz w:val="28"/>
        </w:rPr>
        <w:t>С января 2010 года действует Единый таможенный тариф Таможенного союза. При этом, до принятия ЕТТ средний уровень национального таможенного тарифа составлял 6,2 %, с принятием ЕТТ - 10, 6 %. При этом, по заявкам товаропроизводителей Казахстана, а также Республики Беларусь и Российской Федерации возможен пересмотр импортных таможенных пошлин по отдельным позициям.</w:t>
      </w:r>
    </w:p>
    <w:bookmarkEnd w:id="11"/>
    <w:bookmarkStart w:name="z83" w:id="12"/>
    <w:p>
      <w:pPr>
        <w:spacing w:after="0"/>
        <w:ind w:left="0"/>
        <w:jc w:val="both"/>
      </w:pPr>
      <w:r>
        <w:rPr>
          <w:rFonts w:ascii="Times New Roman"/>
          <w:b w:val="false"/>
          <w:i w:val="false"/>
          <w:color w:val="000000"/>
          <w:sz w:val="28"/>
        </w:rPr>
        <w:t>
         2. Соответствие стратегических направлений и целей</w:t>
      </w:r>
      <w:r>
        <w:br/>
      </w:r>
      <w:r>
        <w:rPr>
          <w:rFonts w:ascii="Times New Roman"/>
          <w:b w:val="false"/>
          <w:i w:val="false"/>
          <w:color w:val="000000"/>
          <w:sz w:val="28"/>
        </w:rPr>
        <w:t>
      государственного органа стратегическим целям государства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0"/>
        <w:gridCol w:w="6610"/>
      </w:tblGrid>
      <w:tr>
        <w:trPr>
          <w:trHeight w:val="465"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 государственного органа</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 программного документа</w:t>
            </w:r>
          </w:p>
        </w:tc>
      </w:tr>
      <w:tr>
        <w:trPr>
          <w:trHeight w:val="375"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Повышение конкурентоспособности страны и модернизация национальной экономики</w:t>
            </w:r>
          </w:p>
        </w:tc>
      </w:tr>
      <w:tr>
        <w:trPr>
          <w:trHeight w:val="30" w:hRule="atLeast"/>
        </w:trPr>
        <w:tc>
          <w:tcPr>
            <w:tcW w:w="5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 казахстанской экономики к 2020 году более чем на треть в реальном выражении по отношению к уровню 2009 года</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Стратегический план развития Республики Казахстан до 2020 года, утвержденный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1 февраля 2010 года № 922</w:t>
            </w:r>
          </w:p>
        </w:tc>
      </w:tr>
      <w:tr>
        <w:trPr>
          <w:trHeight w:val="30" w:hRule="atLeast"/>
        </w:trPr>
        <w:tc>
          <w:tcPr>
            <w:tcW w:w="0" w:type="auto"/>
            <w:vMerge/>
            <w:tcBorders>
              <w:top w:val="nil"/>
              <w:left w:val="single" w:color="cfcfcf" w:sz="5"/>
              <w:bottom w:val="single" w:color="cfcfcf" w:sz="5"/>
              <w:right w:val="single" w:color="cfcfcf" w:sz="5"/>
            </w:tcBorders>
          </w:tcP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w:t>
            </w:r>
            <w:r>
              <w:rPr>
                <w:rFonts w:ascii="Times New Roman"/>
                <w:b w:val="false"/>
                <w:i w:val="false"/>
                <w:color w:val="000000"/>
                <w:sz w:val="20"/>
              </w:rPr>
              <w:t xml:space="preserve"> по форсированному индустриально-инновационному развитию Республики Казахстан на 2010-2014 годы, утвержденная Указом Президента Республики Казахстан от 19 марта 2010 года № 958</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Создание эффективной и оперативной системы продвижения и защиты экономических интересов республики путем интеграции в мировую экономическую систему торгово-экономическую систему</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w:t>
            </w:r>
            <w:r>
              <w:rPr>
                <w:rFonts w:ascii="Times New Roman"/>
                <w:b w:val="false"/>
                <w:i w:val="false"/>
                <w:color w:val="000000"/>
                <w:sz w:val="20"/>
              </w:rPr>
              <w:t xml:space="preserve"> по форсированному индустриально-инновационному развитию Республики Казахстан на 2010-2014 годы, утвержденная Указом Президента Республики Казахстан от 19 марта 2010 года № 958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Создание результативного государственного сектора</w:t>
            </w:r>
          </w:p>
        </w:tc>
      </w:tr>
      <w:tr>
        <w:trPr>
          <w:trHeight w:val="129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Внедрение новой модели государственного управления на принципах корпоративного управления, результативности, транспарентности и подотчетности обществу к 2015 году</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w:t>
            </w:r>
            <w:r>
              <w:rPr>
                <w:rFonts w:ascii="Times New Roman"/>
                <w:b w:val="false"/>
                <w:i w:val="false"/>
                <w:color w:val="000000"/>
                <w:sz w:val="20"/>
              </w:rPr>
              <w:t xml:space="preserve"> развития Республики Казахстан до 2020 года, утвержденный Указом Президента Республики Казахстан от 1 февраля 2010 года № 922</w:t>
            </w:r>
          </w:p>
        </w:tc>
      </w:tr>
      <w:tr>
        <w:trPr>
          <w:trHeight w:val="27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Совершенствование системы мобилизационной подготовки и мобилизации</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 национальной безопасности Республики Казахстан на 2007-2012 годы, утвержденная Указом Президента Республики Казахстан от 7 марта 2007 года № 295с. По истечении срока будет принята Стратегия национальной безопасности Республики Казахстан на 2012-2016 годы.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16 июня 1997 года № 127-1 «О мобилизационной подготовке и мобилизации»</w:t>
            </w:r>
          </w:p>
        </w:tc>
      </w:tr>
    </w:tbl>
    <w:bookmarkStart w:name="z84" w:id="13"/>
    <w:p>
      <w:pPr>
        <w:spacing w:after="0"/>
        <w:ind w:left="0"/>
        <w:jc w:val="both"/>
      </w:pPr>
      <w:r>
        <w:rPr>
          <w:rFonts w:ascii="Times New Roman"/>
          <w:b w:val="false"/>
          <w:i w:val="false"/>
          <w:color w:val="000000"/>
          <w:sz w:val="28"/>
        </w:rPr>
        <w:t>
</w:t>
      </w:r>
      <w:r>
        <w:rPr>
          <w:rFonts w:ascii="Times New Roman"/>
          <w:b/>
          <w:i w:val="false"/>
          <w:color w:val="000000"/>
          <w:sz w:val="28"/>
        </w:rPr>
        <w:t>            4. Развитие функциональных возможностей</w:t>
      </w:r>
    </w:p>
    <w:bookmarkEnd w:id="13"/>
    <w:p>
      <w:pPr>
        <w:spacing w:after="0"/>
        <w:ind w:left="0"/>
        <w:jc w:val="both"/>
      </w:pPr>
      <w:r>
        <w:rPr>
          <w:rFonts w:ascii="Times New Roman"/>
          <w:b w:val="false"/>
          <w:i w:val="false"/>
          <w:color w:val="ff0000"/>
          <w:sz w:val="28"/>
        </w:rPr>
        <w:t xml:space="preserve">      Сноска. Раздел 4 с изменениями, внесенными постановлением Правительства РК от 06.08.2013 </w:t>
      </w:r>
      <w:r>
        <w:rPr>
          <w:rFonts w:ascii="Times New Roman"/>
          <w:b w:val="false"/>
          <w:i w:val="false"/>
          <w:color w:val="ff0000"/>
          <w:sz w:val="28"/>
        </w:rPr>
        <w:t>№ 800</w:t>
      </w:r>
      <w:r>
        <w:rPr>
          <w:rFonts w:ascii="Times New Roman"/>
          <w:b w:val="false"/>
          <w:i w:val="false"/>
          <w:color w:val="ff0000"/>
          <w:sz w:val="28"/>
        </w:rPr>
        <w:t xml:space="preserve">; от 31.12.2013 </w:t>
      </w:r>
      <w:r>
        <w:rPr>
          <w:rFonts w:ascii="Times New Roman"/>
          <w:b w:val="false"/>
          <w:i w:val="false"/>
          <w:color w:val="ff0000"/>
          <w:sz w:val="28"/>
        </w:rPr>
        <w:t>№ 1583</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4"/>
        <w:gridCol w:w="4533"/>
        <w:gridCol w:w="2263"/>
      </w:tblGrid>
      <w:tr>
        <w:trPr>
          <w:trHeight w:val="795"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направления, цели и задачи государственного органа</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стратегического направления и цели государственного органа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Повышение конкурентоспособности страны и модернизация национальной экономики</w:t>
            </w:r>
            <w:r>
              <w:br/>
            </w:r>
            <w:r>
              <w:rPr>
                <w:rFonts w:ascii="Times New Roman"/>
                <w:b w:val="false"/>
                <w:i w:val="false"/>
                <w:color w:val="000000"/>
                <w:sz w:val="20"/>
              </w:rPr>
              <w:t>
</w:t>
            </w:r>
            <w:r>
              <w:rPr>
                <w:rFonts w:ascii="Times New Roman"/>
                <w:b w:val="false"/>
                <w:i w:val="false"/>
                <w:color w:val="000000"/>
                <w:sz w:val="20"/>
              </w:rPr>
              <w:t>Цель 1. Обеспечение увеличения казахстанской экономики к 2020 году более чем на треть в реальном выражении по отношению к уровню 2009 года</w:t>
            </w:r>
            <w:r>
              <w:br/>
            </w:r>
            <w:r>
              <w:rPr>
                <w:rFonts w:ascii="Times New Roman"/>
                <w:b w:val="false"/>
                <w:i w:val="false"/>
                <w:color w:val="000000"/>
                <w:sz w:val="20"/>
              </w:rPr>
              <w:t>
</w:t>
            </w:r>
            <w:r>
              <w:rPr>
                <w:rFonts w:ascii="Times New Roman"/>
                <w:b w:val="false"/>
                <w:i w:val="false"/>
                <w:color w:val="000000"/>
                <w:sz w:val="20"/>
              </w:rPr>
              <w:t>Задача 1.1. Обеспечение развития экономики в пределах прогнозируемых параметров</w:t>
            </w:r>
            <w:r>
              <w:br/>
            </w:r>
            <w:r>
              <w:rPr>
                <w:rFonts w:ascii="Times New Roman"/>
                <w:b w:val="false"/>
                <w:i w:val="false"/>
                <w:color w:val="000000"/>
                <w:sz w:val="20"/>
              </w:rPr>
              <w:t>
</w:t>
            </w:r>
            <w:r>
              <w:rPr>
                <w:rFonts w:ascii="Times New Roman"/>
                <w:b w:val="false"/>
                <w:i w:val="false"/>
                <w:color w:val="000000"/>
                <w:sz w:val="20"/>
              </w:rPr>
              <w:t>Задача 1.2. Развитие механизмов государственно-частного партнерства</w:t>
            </w:r>
            <w:r>
              <w:br/>
            </w:r>
            <w:r>
              <w:rPr>
                <w:rFonts w:ascii="Times New Roman"/>
                <w:b w:val="false"/>
                <w:i w:val="false"/>
                <w:color w:val="000000"/>
                <w:sz w:val="20"/>
              </w:rPr>
              <w:t>
</w:t>
            </w:r>
            <w:r>
              <w:rPr>
                <w:rFonts w:ascii="Times New Roman"/>
                <w:b w:val="false"/>
                <w:i w:val="false"/>
                <w:color w:val="000000"/>
                <w:sz w:val="20"/>
              </w:rPr>
              <w:t>Задача 1.3. Повышение эффективности внутренней торговли</w:t>
            </w:r>
            <w:r>
              <w:br/>
            </w:r>
            <w:r>
              <w:rPr>
                <w:rFonts w:ascii="Times New Roman"/>
                <w:b w:val="false"/>
                <w:i w:val="false"/>
                <w:color w:val="000000"/>
                <w:sz w:val="20"/>
              </w:rPr>
              <w:t>
</w:t>
            </w:r>
            <w:r>
              <w:rPr>
                <w:rFonts w:ascii="Times New Roman"/>
                <w:b w:val="false"/>
                <w:i w:val="false"/>
                <w:color w:val="000000"/>
                <w:sz w:val="20"/>
              </w:rPr>
              <w:t>Задача 1.4. Проведение бюджетной политики и бюджетного планирования, направленных на обеспечение макроэкономической стабильности и достижение стратегических целей и задач развития Республики Казахстан</w:t>
            </w:r>
            <w:r>
              <w:br/>
            </w:r>
            <w:r>
              <w:rPr>
                <w:rFonts w:ascii="Times New Roman"/>
                <w:b w:val="false"/>
                <w:i w:val="false"/>
                <w:color w:val="000000"/>
                <w:sz w:val="20"/>
              </w:rPr>
              <w:t>
</w:t>
            </w:r>
            <w:r>
              <w:rPr>
                <w:rFonts w:ascii="Times New Roman"/>
                <w:b w:val="false"/>
                <w:i w:val="false"/>
                <w:color w:val="000000"/>
                <w:sz w:val="20"/>
              </w:rPr>
              <w:t>Задача 1.5. Ведение налоговой и таможенной политики, направленной на обеспечение достижения стратегических целей и задач развития Республики Казахстан</w:t>
            </w:r>
            <w:r>
              <w:br/>
            </w:r>
            <w:r>
              <w:rPr>
                <w:rFonts w:ascii="Times New Roman"/>
                <w:b w:val="false"/>
                <w:i w:val="false"/>
                <w:color w:val="000000"/>
                <w:sz w:val="20"/>
              </w:rPr>
              <w:t>
</w:t>
            </w:r>
            <w:r>
              <w:rPr>
                <w:rFonts w:ascii="Times New Roman"/>
                <w:b w:val="false"/>
                <w:i w:val="false"/>
                <w:color w:val="000000"/>
                <w:sz w:val="20"/>
              </w:rPr>
              <w:t>Задача 1.6. Совершенствование политики в областях государственного регулирования деятельности субъектов естественных монополий и регулируемых рынков, защиты конкуренции и ограничения монополистической деятельности</w:t>
            </w:r>
            <w:r>
              <w:br/>
            </w:r>
            <w:r>
              <w:rPr>
                <w:rFonts w:ascii="Times New Roman"/>
                <w:b w:val="false"/>
                <w:i w:val="false"/>
                <w:color w:val="000000"/>
                <w:sz w:val="20"/>
              </w:rPr>
              <w:t>
</w:t>
            </w:r>
            <w:r>
              <w:rPr>
                <w:rFonts w:ascii="Times New Roman"/>
                <w:b w:val="false"/>
                <w:i w:val="false"/>
                <w:color w:val="000000"/>
                <w:sz w:val="20"/>
              </w:rPr>
              <w:t>Задача 1.7. Проведение политики управления обязательствами государства и развития финансового сектора, направленного на обеспечение макроэкономической стабильности и достижение стратегических целей и задач развития Республики Казахстан</w:t>
            </w:r>
            <w:r>
              <w:br/>
            </w:r>
            <w:r>
              <w:rPr>
                <w:rFonts w:ascii="Times New Roman"/>
                <w:b w:val="false"/>
                <w:i w:val="false"/>
                <w:color w:val="000000"/>
                <w:sz w:val="20"/>
              </w:rPr>
              <w:t>
</w:t>
            </w:r>
            <w:r>
              <w:rPr>
                <w:rFonts w:ascii="Times New Roman"/>
                <w:b w:val="false"/>
                <w:i w:val="false"/>
                <w:color w:val="000000"/>
                <w:sz w:val="20"/>
              </w:rPr>
              <w:t>Задача 1.8. Проведение миграционной политики, направленной на обеспечение достижения стратегических целей и задач развития Республики Казахстан</w:t>
            </w:r>
            <w:r>
              <w:br/>
            </w:r>
            <w:r>
              <w:rPr>
                <w:rFonts w:ascii="Times New Roman"/>
                <w:b w:val="false"/>
                <w:i w:val="false"/>
                <w:color w:val="000000"/>
                <w:sz w:val="20"/>
              </w:rPr>
              <w:t>
</w:t>
            </w:r>
            <w:r>
              <w:rPr>
                <w:rFonts w:ascii="Times New Roman"/>
                <w:b w:val="false"/>
                <w:i w:val="false"/>
                <w:color w:val="000000"/>
                <w:sz w:val="20"/>
              </w:rPr>
              <w:t>Задача 1.9. Создание условий для привлечения инвестиций в несырьевые и высокотехнологичные производства</w:t>
            </w:r>
            <w:r>
              <w:br/>
            </w:r>
            <w:r>
              <w:rPr>
                <w:rFonts w:ascii="Times New Roman"/>
                <w:b w:val="false"/>
                <w:i w:val="false"/>
                <w:color w:val="000000"/>
                <w:sz w:val="20"/>
              </w:rPr>
              <w:t>
</w:t>
            </w:r>
            <w:r>
              <w:rPr>
                <w:rFonts w:ascii="Times New Roman"/>
                <w:b w:val="false"/>
                <w:i w:val="false"/>
                <w:color w:val="000000"/>
                <w:sz w:val="20"/>
              </w:rPr>
              <w:t>Цель 2. Создание эффективной и оперативной системы продвижения и защиты экономических интересов республики путем интеграции в мировую торгово-экономическую систему</w:t>
            </w:r>
            <w:r>
              <w:br/>
            </w:r>
            <w:r>
              <w:rPr>
                <w:rFonts w:ascii="Times New Roman"/>
                <w:b w:val="false"/>
                <w:i w:val="false"/>
                <w:color w:val="000000"/>
                <w:sz w:val="20"/>
              </w:rPr>
              <w:t>
</w:t>
            </w:r>
            <w:r>
              <w:rPr>
                <w:rFonts w:ascii="Times New Roman"/>
                <w:b w:val="false"/>
                <w:i w:val="false"/>
                <w:color w:val="000000"/>
                <w:sz w:val="20"/>
              </w:rPr>
              <w:t>Задача 2.1. Завершение формирования Таможенного союза в рамках Евразийского экономического сообщества</w:t>
            </w:r>
            <w:r>
              <w:br/>
            </w:r>
            <w:r>
              <w:rPr>
                <w:rFonts w:ascii="Times New Roman"/>
                <w:b w:val="false"/>
                <w:i w:val="false"/>
                <w:color w:val="000000"/>
                <w:sz w:val="20"/>
              </w:rPr>
              <w:t>
</w:t>
            </w:r>
            <w:r>
              <w:rPr>
                <w:rFonts w:ascii="Times New Roman"/>
                <w:b w:val="false"/>
                <w:i w:val="false"/>
                <w:color w:val="000000"/>
                <w:sz w:val="20"/>
              </w:rPr>
              <w:t>Задача 2.2. Завершение формирования Единого экономического пространства Республики Беларусь, Республики Казахстан и Российской Федерации</w:t>
            </w:r>
            <w:r>
              <w:br/>
            </w:r>
            <w:r>
              <w:rPr>
                <w:rFonts w:ascii="Times New Roman"/>
                <w:b w:val="false"/>
                <w:i w:val="false"/>
                <w:color w:val="000000"/>
                <w:sz w:val="20"/>
              </w:rPr>
              <w:t>
</w:t>
            </w:r>
            <w:r>
              <w:rPr>
                <w:rFonts w:ascii="Times New Roman"/>
                <w:b w:val="false"/>
                <w:i w:val="false"/>
                <w:color w:val="000000"/>
                <w:sz w:val="20"/>
              </w:rPr>
              <w:t>Задача 2.3. Вступление во Всемирную торговую организацию</w:t>
            </w:r>
            <w:r>
              <w:br/>
            </w:r>
            <w:r>
              <w:rPr>
                <w:rFonts w:ascii="Times New Roman"/>
                <w:b w:val="false"/>
                <w:i w:val="false"/>
                <w:color w:val="000000"/>
                <w:sz w:val="20"/>
              </w:rPr>
              <w:t>
</w:t>
            </w:r>
            <w:r>
              <w:rPr>
                <w:rFonts w:ascii="Times New Roman"/>
                <w:b w:val="false"/>
                <w:i w:val="false"/>
                <w:color w:val="000000"/>
                <w:sz w:val="20"/>
              </w:rPr>
              <w:t>Задача 2.4. Позиционирование на международных рынках достижений Республики Казахстан</w:t>
            </w:r>
            <w:r>
              <w:br/>
            </w:r>
            <w:r>
              <w:rPr>
                <w:rFonts w:ascii="Times New Roman"/>
                <w:b w:val="false"/>
                <w:i w:val="false"/>
                <w:color w:val="000000"/>
                <w:sz w:val="20"/>
              </w:rPr>
              <w:t>
</w:t>
            </w:r>
            <w:r>
              <w:rPr>
                <w:rFonts w:ascii="Times New Roman"/>
                <w:b w:val="false"/>
                <w:i w:val="false"/>
                <w:color w:val="000000"/>
                <w:sz w:val="20"/>
              </w:rPr>
              <w:t>Стратегическое направление 2. Создание результативного государственного сектора</w:t>
            </w:r>
            <w:r>
              <w:br/>
            </w:r>
            <w:r>
              <w:rPr>
                <w:rFonts w:ascii="Times New Roman"/>
                <w:b w:val="false"/>
                <w:i w:val="false"/>
                <w:color w:val="000000"/>
                <w:sz w:val="20"/>
              </w:rPr>
              <w:t>
</w:t>
            </w:r>
            <w:r>
              <w:rPr>
                <w:rFonts w:ascii="Times New Roman"/>
                <w:b w:val="false"/>
                <w:i w:val="false"/>
                <w:color w:val="000000"/>
                <w:sz w:val="20"/>
              </w:rPr>
              <w:t>Цель 1. Внедрение новой модели государственного управления на принципах корпоративного управления, результативности, транспарентности и подотчетности обществу к 2015 году</w:t>
            </w:r>
            <w:r>
              <w:br/>
            </w:r>
            <w:r>
              <w:rPr>
                <w:rFonts w:ascii="Times New Roman"/>
                <w:b w:val="false"/>
                <w:i w:val="false"/>
                <w:color w:val="000000"/>
                <w:sz w:val="20"/>
              </w:rPr>
              <w:t>
</w:t>
            </w:r>
            <w:r>
              <w:rPr>
                <w:rFonts w:ascii="Times New Roman"/>
                <w:b w:val="false"/>
                <w:i w:val="false"/>
                <w:color w:val="000000"/>
                <w:sz w:val="20"/>
              </w:rPr>
              <w:t>Задача 1.1. Повышение качества 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Задача 1.2. Совершенствование и полноценное функционирование системы государственного управления, ориентированного на результат</w:t>
            </w:r>
            <w:r>
              <w:br/>
            </w:r>
            <w:r>
              <w:rPr>
                <w:rFonts w:ascii="Times New Roman"/>
                <w:b w:val="false"/>
                <w:i w:val="false"/>
                <w:color w:val="000000"/>
                <w:sz w:val="20"/>
              </w:rPr>
              <w:t>
</w:t>
            </w:r>
            <w:r>
              <w:rPr>
                <w:rFonts w:ascii="Times New Roman"/>
                <w:b w:val="false"/>
                <w:i w:val="false"/>
                <w:color w:val="000000"/>
                <w:sz w:val="20"/>
              </w:rPr>
              <w:t>Задача 1.3. Повышение эффективности деятельности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Цель 2. Совершенствование системы мобилизационной подготовки и мобилизации</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Правовой мониторинг</w:t>
            </w:r>
            <w:r>
              <w:br/>
            </w:r>
            <w:r>
              <w:rPr>
                <w:rFonts w:ascii="Times New Roman"/>
                <w:b w:val="false"/>
                <w:i w:val="false"/>
                <w:color w:val="000000"/>
                <w:sz w:val="20"/>
              </w:rPr>
              <w:t>
</w:t>
            </w:r>
            <w:r>
              <w:rPr>
                <w:rFonts w:ascii="Times New Roman"/>
                <w:b w:val="false"/>
                <w:i w:val="false"/>
                <w:color w:val="000000"/>
                <w:sz w:val="20"/>
              </w:rPr>
              <w:t>нормативных правовых актов,</w:t>
            </w:r>
            <w:r>
              <w:br/>
            </w:r>
            <w:r>
              <w:rPr>
                <w:rFonts w:ascii="Times New Roman"/>
                <w:b w:val="false"/>
                <w:i w:val="false"/>
                <w:color w:val="000000"/>
                <w:sz w:val="20"/>
              </w:rPr>
              <w:t>
</w:t>
            </w:r>
            <w:r>
              <w:rPr>
                <w:rFonts w:ascii="Times New Roman"/>
                <w:b w:val="false"/>
                <w:i w:val="false"/>
                <w:color w:val="000000"/>
                <w:sz w:val="20"/>
              </w:rPr>
              <w:t>разработанных и (или)</w:t>
            </w:r>
            <w:r>
              <w:br/>
            </w:r>
            <w:r>
              <w:rPr>
                <w:rFonts w:ascii="Times New Roman"/>
                <w:b w:val="false"/>
                <w:i w:val="false"/>
                <w:color w:val="000000"/>
                <w:sz w:val="20"/>
              </w:rPr>
              <w:t>
</w:t>
            </w:r>
            <w:r>
              <w:rPr>
                <w:rFonts w:ascii="Times New Roman"/>
                <w:b w:val="false"/>
                <w:i w:val="false"/>
                <w:color w:val="000000"/>
                <w:sz w:val="20"/>
              </w:rPr>
              <w:t>принятых Министерством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 в полугодие</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квалификации работников Министерства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w:t>
            </w:r>
            <w:r>
              <w:br/>
            </w:r>
            <w:r>
              <w:rPr>
                <w:rFonts w:ascii="Times New Roman"/>
                <w:b w:val="false"/>
                <w:i w:val="false"/>
                <w:color w:val="000000"/>
                <w:sz w:val="20"/>
              </w:rPr>
              <w:t>
</w:t>
            </w:r>
            <w:r>
              <w:rPr>
                <w:rFonts w:ascii="Times New Roman"/>
                <w:b w:val="false"/>
                <w:i w:val="false"/>
                <w:color w:val="000000"/>
                <w:sz w:val="20"/>
              </w:rPr>
              <w:t>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Обеспечение устойчивой динамики текучести кадров</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w:t>
            </w:r>
            <w:r>
              <w:br/>
            </w:r>
            <w:r>
              <w:rPr>
                <w:rFonts w:ascii="Times New Roman"/>
                <w:b w:val="false"/>
                <w:i w:val="false"/>
                <w:color w:val="000000"/>
                <w:sz w:val="20"/>
              </w:rPr>
              <w:t>
</w:t>
            </w:r>
            <w:r>
              <w:rPr>
                <w:rFonts w:ascii="Times New Roman"/>
                <w:b w:val="false"/>
                <w:i w:val="false"/>
                <w:color w:val="000000"/>
                <w:sz w:val="20"/>
              </w:rPr>
              <w:t>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Принятие мер по достижению 30 % представительства женщин во власти на уровне принятия решений к 2016 году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Анализ действующей структуры Министерства и при необходимости ее изменение с целью четкого распределения обязанностей и полномочий внутри системы Министерства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Взаимодействие с международными финансовыми организациями, рейтинговыми агентствами, странами</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w:t>
            </w:r>
            <w:r>
              <w:br/>
            </w:r>
            <w:r>
              <w:rPr>
                <w:rFonts w:ascii="Times New Roman"/>
                <w:b w:val="false"/>
                <w:i w:val="false"/>
                <w:color w:val="000000"/>
                <w:sz w:val="20"/>
              </w:rPr>
              <w:t>
</w:t>
            </w:r>
            <w:r>
              <w:rPr>
                <w:rFonts w:ascii="Times New Roman"/>
                <w:b w:val="false"/>
                <w:i w:val="false"/>
                <w:color w:val="000000"/>
                <w:sz w:val="20"/>
              </w:rPr>
              <w:t>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Упорядочение и сокращение трудоемкости системы сбора и использования информации, увеличение охвата сотрудников Министерства доступом в Интернет, юридическую базу, информационные базы данных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Совершенствование интернет-ресурсов Министерства, его актуальное обновление, а также открытие на нем специальных веб-страниц, позволяющих «живое общение» граждан с руководством Министерства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Обеспечение опубликования в информационных ресурсах принимаемых решений Министерства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Обеспечение информационной безопасности</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Рассмотрение</w:t>
            </w:r>
            <w:r>
              <w:br/>
            </w:r>
            <w:r>
              <w:rPr>
                <w:rFonts w:ascii="Times New Roman"/>
                <w:b w:val="false"/>
                <w:i w:val="false"/>
                <w:color w:val="000000"/>
                <w:sz w:val="20"/>
              </w:rPr>
              <w:t>
</w:t>
            </w:r>
            <w:r>
              <w:rPr>
                <w:rFonts w:ascii="Times New Roman"/>
                <w:b w:val="false"/>
                <w:i w:val="false"/>
                <w:color w:val="000000"/>
                <w:sz w:val="20"/>
              </w:rPr>
              <w:t>объединениями субъектов</w:t>
            </w:r>
            <w:r>
              <w:br/>
            </w:r>
            <w:r>
              <w:rPr>
                <w:rFonts w:ascii="Times New Roman"/>
                <w:b w:val="false"/>
                <w:i w:val="false"/>
                <w:color w:val="000000"/>
                <w:sz w:val="20"/>
              </w:rPr>
              <w:t>
</w:t>
            </w:r>
            <w:r>
              <w:rPr>
                <w:rFonts w:ascii="Times New Roman"/>
                <w:b w:val="false"/>
                <w:i w:val="false"/>
                <w:color w:val="000000"/>
                <w:sz w:val="20"/>
              </w:rPr>
              <w:t>частного</w:t>
            </w:r>
            <w:r>
              <w:br/>
            </w:r>
            <w:r>
              <w:rPr>
                <w:rFonts w:ascii="Times New Roman"/>
                <w:b w:val="false"/>
                <w:i w:val="false"/>
                <w:color w:val="000000"/>
                <w:sz w:val="20"/>
              </w:rPr>
              <w:t>
</w:t>
            </w:r>
            <w:r>
              <w:rPr>
                <w:rFonts w:ascii="Times New Roman"/>
                <w:b w:val="false"/>
                <w:i w:val="false"/>
                <w:color w:val="000000"/>
                <w:sz w:val="20"/>
              </w:rPr>
              <w:t>предпринимательства</w:t>
            </w:r>
            <w:r>
              <w:br/>
            </w:r>
            <w:r>
              <w:rPr>
                <w:rFonts w:ascii="Times New Roman"/>
                <w:b w:val="false"/>
                <w:i w:val="false"/>
                <w:color w:val="000000"/>
                <w:sz w:val="20"/>
              </w:rPr>
              <w:t>
</w:t>
            </w:r>
            <w:r>
              <w:rPr>
                <w:rFonts w:ascii="Times New Roman"/>
                <w:b w:val="false"/>
                <w:i w:val="false"/>
                <w:color w:val="000000"/>
                <w:sz w:val="20"/>
              </w:rPr>
              <w:t>законопроектов,</w:t>
            </w:r>
            <w:r>
              <w:br/>
            </w:r>
            <w:r>
              <w:rPr>
                <w:rFonts w:ascii="Times New Roman"/>
                <w:b w:val="false"/>
                <w:i w:val="false"/>
                <w:color w:val="000000"/>
                <w:sz w:val="20"/>
              </w:rPr>
              <w:t>
</w:t>
            </w:r>
            <w:r>
              <w:rPr>
                <w:rFonts w:ascii="Times New Roman"/>
                <w:b w:val="false"/>
                <w:i w:val="false"/>
                <w:color w:val="000000"/>
                <w:sz w:val="20"/>
              </w:rPr>
              <w:t>разрабатываемых</w:t>
            </w:r>
            <w:r>
              <w:br/>
            </w:r>
            <w:r>
              <w:rPr>
                <w:rFonts w:ascii="Times New Roman"/>
                <w:b w:val="false"/>
                <w:i w:val="false"/>
                <w:color w:val="000000"/>
                <w:sz w:val="20"/>
              </w:rPr>
              <w:t>
</w:t>
            </w:r>
            <w:r>
              <w:rPr>
                <w:rFonts w:ascii="Times New Roman"/>
                <w:b w:val="false"/>
                <w:i w:val="false"/>
                <w:color w:val="000000"/>
                <w:sz w:val="20"/>
              </w:rPr>
              <w:t>Министерством (из числа</w:t>
            </w:r>
            <w:r>
              <w:br/>
            </w:r>
            <w:r>
              <w:rPr>
                <w:rFonts w:ascii="Times New Roman"/>
                <w:b w:val="false"/>
                <w:i w:val="false"/>
                <w:color w:val="000000"/>
                <w:sz w:val="20"/>
              </w:rPr>
              <w:t>
</w:t>
            </w:r>
            <w:r>
              <w:rPr>
                <w:rFonts w:ascii="Times New Roman"/>
                <w:b w:val="false"/>
                <w:i w:val="false"/>
                <w:color w:val="000000"/>
                <w:sz w:val="20"/>
              </w:rPr>
              <w:t>подлежащих рассмотрению</w:t>
            </w:r>
            <w:r>
              <w:br/>
            </w:r>
            <w:r>
              <w:rPr>
                <w:rFonts w:ascii="Times New Roman"/>
                <w:b w:val="false"/>
                <w:i w:val="false"/>
                <w:color w:val="000000"/>
                <w:sz w:val="20"/>
              </w:rPr>
              <w:t>
</w:t>
            </w:r>
            <w:r>
              <w:rPr>
                <w:rFonts w:ascii="Times New Roman"/>
                <w:b w:val="false"/>
                <w:i w:val="false"/>
                <w:color w:val="000000"/>
                <w:sz w:val="20"/>
              </w:rPr>
              <w:t>объединениями субъектов</w:t>
            </w:r>
            <w:r>
              <w:br/>
            </w:r>
            <w:r>
              <w:rPr>
                <w:rFonts w:ascii="Times New Roman"/>
                <w:b w:val="false"/>
                <w:i w:val="false"/>
                <w:color w:val="000000"/>
                <w:sz w:val="20"/>
              </w:rPr>
              <w:t>
</w:t>
            </w:r>
            <w:r>
              <w:rPr>
                <w:rFonts w:ascii="Times New Roman"/>
                <w:b w:val="false"/>
                <w:i w:val="false"/>
                <w:color w:val="000000"/>
                <w:sz w:val="20"/>
              </w:rPr>
              <w:t>частного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Обучение сотрудников министерства, задействованных в процедурах государственных закупок правилам государственных закупок товаров, работ, услуг в соответствии с действующим законодательством Республики Казахстан</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Организация встреч руководителей Министерства с представителями республиканских и региональных СМИ по разъяснению основных вопросов деятельности Министерства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bl>
    <w:bookmarkStart w:name="z85" w:id="14"/>
    <w:p>
      <w:pPr>
        <w:spacing w:after="0"/>
        <w:ind w:left="0"/>
        <w:jc w:val="both"/>
      </w:pPr>
      <w:r>
        <w:rPr>
          <w:rFonts w:ascii="Times New Roman"/>
          <w:b w:val="false"/>
          <w:i w:val="false"/>
          <w:color w:val="000000"/>
          <w:sz w:val="28"/>
        </w:rPr>
        <w:t>
</w:t>
      </w:r>
      <w:r>
        <w:rPr>
          <w:rFonts w:ascii="Times New Roman"/>
          <w:b/>
          <w:i w:val="false"/>
          <w:color w:val="000000"/>
          <w:sz w:val="28"/>
        </w:rPr>
        <w:t>            5. Межведомственное взаимодействие</w:t>
      </w:r>
    </w:p>
    <w:bookmarkEnd w:id="14"/>
    <w:p>
      <w:pPr>
        <w:spacing w:after="0"/>
        <w:ind w:left="0"/>
        <w:jc w:val="both"/>
      </w:pPr>
      <w:r>
        <w:rPr>
          <w:rFonts w:ascii="Times New Roman"/>
          <w:b w:val="false"/>
          <w:i w:val="false"/>
          <w:color w:val="ff0000"/>
          <w:sz w:val="28"/>
        </w:rPr>
        <w:t xml:space="preserve">      Сноска. Раздел 5 с изменением, внесенным постановлением Правительства РК от 06.08.2013 </w:t>
      </w:r>
      <w:r>
        <w:rPr>
          <w:rFonts w:ascii="Times New Roman"/>
          <w:b w:val="false"/>
          <w:i w:val="false"/>
          <w:color w:val="ff0000"/>
          <w:sz w:val="28"/>
        </w:rPr>
        <w:t>№ 800</w:t>
      </w:r>
      <w:r>
        <w:rPr>
          <w:rFonts w:ascii="Times New Roman"/>
          <w:b w:val="false"/>
          <w:i w:val="false"/>
          <w:color w:val="ff0000"/>
          <w:sz w:val="28"/>
        </w:rPr>
        <w:t>.</w:t>
      </w:r>
    </w:p>
    <w:bookmarkStart w:name="z86" w:id="15"/>
    <w:p>
      <w:pPr>
        <w:spacing w:after="0"/>
        <w:ind w:left="0"/>
        <w:jc w:val="both"/>
      </w:pPr>
      <w:r>
        <w:rPr>
          <w:rFonts w:ascii="Times New Roman"/>
          <w:b w:val="false"/>
          <w:i w:val="false"/>
          <w:color w:val="000000"/>
          <w:sz w:val="28"/>
        </w:rPr>
        <w:t>
      Достижение поставленных целей по выбранным стратегическим направлениям Министерства во многом зависит от степени эффективности взаимодействия с другими заинтересованными сторонами.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8"/>
        <w:gridCol w:w="3674"/>
        <w:gridCol w:w="5148"/>
      </w:tblGrid>
      <w:tr>
        <w:trPr>
          <w:trHeight w:val="3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 достижения которых требуется межведомственное взаимодействие</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 которым осуществляется межведомственное взаимодействие</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 государственными органами</w:t>
            </w:r>
          </w:p>
        </w:tc>
      </w:tr>
      <w:tr>
        <w:trPr>
          <w:trHeight w:val="3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Повышение конкурентоспособности страны и модернизация национальной экономики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 казахстанской экономики к 2020 году более чем на треть в реальном выражении по отношению к уровню 2009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Обеспечение развития экономики в пределах прогнозируемых параметров</w:t>
            </w:r>
          </w:p>
        </w:tc>
      </w:tr>
      <w:tr>
        <w:trPr>
          <w:trHeight w:val="30" w:hRule="atLeast"/>
        </w:trPr>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Отклонение фактически сложившихся темпов роста экономики от целевых показателей роста ВВП</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достижения прогнозных параметров развития отраслей, в частности по:</w:t>
            </w:r>
          </w:p>
        </w:tc>
      </w:tr>
      <w:tr>
        <w:trPr>
          <w:trHeight w:val="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показателям развития отрасли сельского хозяйства и экспорта отдельных видов сельхозпродукции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темпам и объемам промышленного производства и экспорта отдельных видов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показателям развития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показателям развития социальной сферы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показателям объемов добычи и экспорта топливно-энергетических полезных ископаемых (в натуральном выражении) и продуктов нефтепереработки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показателям развития сферы транспорта и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показателям развития финансового сектора, денежно-кредитной политики и платежного баланса</w:t>
            </w:r>
          </w:p>
        </w:tc>
      </w:tr>
      <w:tr>
        <w:trPr>
          <w:trHeight w:val="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показателям развития строительного сектора</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Развитие механизмов государственно-частного партнерства</w:t>
            </w:r>
          </w:p>
        </w:tc>
      </w:tr>
      <w:tr>
        <w:trPr>
          <w:trHeight w:val="24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новых видов контрактов государственно-частного партнерства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 государственные органы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документации концессионного проекта.</w:t>
            </w:r>
            <w:r>
              <w:br/>
            </w:r>
            <w:r>
              <w:rPr>
                <w:rFonts w:ascii="Times New Roman"/>
                <w:b w:val="false"/>
                <w:i w:val="false"/>
                <w:color w:val="000000"/>
                <w:sz w:val="20"/>
              </w:rPr>
              <w:t>
</w:t>
            </w:r>
            <w:r>
              <w:rPr>
                <w:rFonts w:ascii="Times New Roman"/>
                <w:b w:val="false"/>
                <w:i w:val="false"/>
                <w:color w:val="000000"/>
                <w:sz w:val="20"/>
              </w:rPr>
              <w:t>2. Экспертиза документации концессионного проекта.</w:t>
            </w:r>
            <w:r>
              <w:br/>
            </w:r>
            <w:r>
              <w:rPr>
                <w:rFonts w:ascii="Times New Roman"/>
                <w:b w:val="false"/>
                <w:i w:val="false"/>
                <w:color w:val="000000"/>
                <w:sz w:val="20"/>
              </w:rPr>
              <w:t>
</w:t>
            </w:r>
            <w:r>
              <w:rPr>
                <w:rFonts w:ascii="Times New Roman"/>
                <w:b w:val="false"/>
                <w:i w:val="false"/>
                <w:color w:val="000000"/>
                <w:sz w:val="20"/>
              </w:rPr>
              <w:t>3. Проведение конкурса по выбору концессионера.</w:t>
            </w:r>
            <w:r>
              <w:br/>
            </w:r>
            <w:r>
              <w:rPr>
                <w:rFonts w:ascii="Times New Roman"/>
                <w:b w:val="false"/>
                <w:i w:val="false"/>
                <w:color w:val="000000"/>
                <w:sz w:val="20"/>
              </w:rPr>
              <w:t>
</w:t>
            </w:r>
            <w:r>
              <w:rPr>
                <w:rFonts w:ascii="Times New Roman"/>
                <w:b w:val="false"/>
                <w:i w:val="false"/>
                <w:color w:val="000000"/>
                <w:sz w:val="20"/>
              </w:rPr>
              <w:t>4. Заключение договора концессии.</w:t>
            </w:r>
            <w:r>
              <w:br/>
            </w:r>
            <w:r>
              <w:rPr>
                <w:rFonts w:ascii="Times New Roman"/>
                <w:b w:val="false"/>
                <w:i w:val="false"/>
                <w:color w:val="000000"/>
                <w:sz w:val="20"/>
              </w:rPr>
              <w:t>
</w:t>
            </w:r>
            <w:r>
              <w:rPr>
                <w:rFonts w:ascii="Times New Roman"/>
                <w:b w:val="false"/>
                <w:i w:val="false"/>
                <w:color w:val="000000"/>
                <w:sz w:val="20"/>
              </w:rPr>
              <w:t>5. Реализация концессионного проекта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 Повышение эффективности внутренней торговли</w:t>
            </w:r>
          </w:p>
        </w:tc>
      </w:tr>
      <w:tr>
        <w:trPr>
          <w:trHeight w:val="975" w:hRule="atLeast"/>
        </w:trPr>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ИФО торговли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городов Астана и Алматы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предложений по минимальным нормативам обеспеченности населения торговой площадью.</w:t>
            </w:r>
            <w:r>
              <w:br/>
            </w:r>
            <w:r>
              <w:rPr>
                <w:rFonts w:ascii="Times New Roman"/>
                <w:b w:val="false"/>
                <w:i w:val="false"/>
                <w:color w:val="000000"/>
                <w:sz w:val="20"/>
              </w:rPr>
              <w:t>
</w:t>
            </w:r>
            <w:r>
              <w:rPr>
                <w:rFonts w:ascii="Times New Roman"/>
                <w:b w:val="false"/>
                <w:i w:val="false"/>
                <w:color w:val="000000"/>
                <w:sz w:val="20"/>
              </w:rPr>
              <w:t>2. Разработка и реализация мер по достижению минимального норматива обеспеченности населения торговой площадью.</w:t>
            </w:r>
          </w:p>
        </w:tc>
      </w:tr>
      <w:tr>
        <w:trPr>
          <w:trHeight w:val="975"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статистических данных</w:t>
            </w:r>
          </w:p>
        </w:tc>
      </w:tr>
      <w:tr>
        <w:trPr>
          <w:trHeight w:val="270" w:hRule="atLeast"/>
        </w:trPr>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доли крупных торговых объектов и торговых сетей в общем объеме розничного товарооборота, в целях повышения качества обслуживания в сфере торговли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городов Астана и Алматы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и создание условий для реализации инвестиционных проектов, направленных на развитие торговой инфраструктуры</w:t>
            </w:r>
            <w:r>
              <w:br/>
            </w:r>
            <w:r>
              <w:rPr>
                <w:rFonts w:ascii="Times New Roman"/>
                <w:b w:val="false"/>
                <w:i w:val="false"/>
                <w:color w:val="000000"/>
                <w:sz w:val="20"/>
              </w:rPr>
              <w:t>
</w:t>
            </w:r>
            <w:r>
              <w:rPr>
                <w:rFonts w:ascii="Times New Roman"/>
                <w:b w:val="false"/>
                <w:i w:val="false"/>
                <w:color w:val="000000"/>
                <w:sz w:val="20"/>
              </w:rPr>
              <w:t>2. Содействие развитию и совершенствованию системы подготовки, переподготовки и повышения квалификации работников торговли, формированию рынка труда на профессиональной основе</w:t>
            </w:r>
            <w:r>
              <w:br/>
            </w:r>
            <w:r>
              <w:rPr>
                <w:rFonts w:ascii="Times New Roman"/>
                <w:b w:val="false"/>
                <w:i w:val="false"/>
                <w:color w:val="000000"/>
                <w:sz w:val="20"/>
              </w:rPr>
              <w:t>
</w:t>
            </w:r>
            <w:r>
              <w:rPr>
                <w:rFonts w:ascii="Times New Roman"/>
                <w:b w:val="false"/>
                <w:i w:val="false"/>
                <w:color w:val="000000"/>
                <w:sz w:val="20"/>
              </w:rPr>
              <w:t>3. Применение мер экономического стимулирования субъектов торговой деятельности, в том числе осуществляющих торговлю продовольственными товарами отечественного производства.</w:t>
            </w:r>
            <w:r>
              <w:br/>
            </w:r>
            <w:r>
              <w:rPr>
                <w:rFonts w:ascii="Times New Roman"/>
                <w:b w:val="false"/>
                <w:i w:val="false"/>
                <w:color w:val="000000"/>
                <w:sz w:val="20"/>
              </w:rPr>
              <w:t>
</w:t>
            </w:r>
            <w:r>
              <w:rPr>
                <w:rFonts w:ascii="Times New Roman"/>
                <w:b w:val="false"/>
                <w:i w:val="false"/>
                <w:color w:val="000000"/>
                <w:sz w:val="20"/>
              </w:rPr>
              <w:t>4. Развитие отечественных торговых сетей.</w:t>
            </w:r>
          </w:p>
        </w:tc>
      </w:tr>
      <w:tr>
        <w:trPr>
          <w:trHeight w:val="465"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статистических данных</w:t>
            </w:r>
          </w:p>
        </w:tc>
      </w:tr>
      <w:tr>
        <w:trPr>
          <w:trHeight w:val="615" w:hRule="atLeast"/>
        </w:trPr>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Увеличение доли объема торговых операций через биржи в общем объеме оптового товарооборота в целях повышения прозрачного ценообразования</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МНГ, АЗК, МСХ</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по товарам, реализуемым через товарные биржи для дальнейшего внесения в Перечень биржевых товаров и минимального размера представляемых партий</w:t>
            </w:r>
          </w:p>
        </w:tc>
      </w:tr>
      <w:tr>
        <w:trPr>
          <w:trHeight w:val="69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проведения государственных закупок через товарные биржи</w:t>
            </w:r>
          </w:p>
        </w:tc>
      </w:tr>
      <w:tr>
        <w:trPr>
          <w:trHeight w:val="615"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статистических данных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Проведение бюджетной политики и бюджетного планирования, направленных на обеспечение макроэкономической стабильности и достижение стратегических целей и задач развития Республики Казахстан</w:t>
            </w:r>
          </w:p>
        </w:tc>
      </w:tr>
      <w:tr>
        <w:trPr>
          <w:trHeight w:val="81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Дефицит республиканского бюджета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органы-администраторы бюджетных программ, местные исполнительные органы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неприоритетных текущих затрат и бюджета развития;</w:t>
            </w:r>
            <w:r>
              <w:br/>
            </w:r>
            <w:r>
              <w:rPr>
                <w:rFonts w:ascii="Times New Roman"/>
                <w:b w:val="false"/>
                <w:i w:val="false"/>
                <w:color w:val="000000"/>
                <w:sz w:val="20"/>
              </w:rPr>
              <w:t>
</w:t>
            </w:r>
            <w:r>
              <w:rPr>
                <w:rFonts w:ascii="Times New Roman"/>
                <w:b w:val="false"/>
                <w:i w:val="false"/>
                <w:color w:val="000000"/>
                <w:sz w:val="20"/>
              </w:rPr>
              <w:t>оптимизация административных затрат;</w:t>
            </w:r>
            <w:r>
              <w:br/>
            </w:r>
            <w:r>
              <w:rPr>
                <w:rFonts w:ascii="Times New Roman"/>
                <w:b w:val="false"/>
                <w:i w:val="false"/>
                <w:color w:val="000000"/>
                <w:sz w:val="20"/>
              </w:rPr>
              <w:t>
</w:t>
            </w:r>
            <w:r>
              <w:rPr>
                <w:rFonts w:ascii="Times New Roman"/>
                <w:b w:val="false"/>
                <w:i w:val="false"/>
                <w:color w:val="000000"/>
                <w:sz w:val="20"/>
              </w:rPr>
              <w:t>оказание государственных услуг с наименьшими затратами для бюджета</w:t>
            </w:r>
          </w:p>
        </w:tc>
      </w:tr>
      <w:tr>
        <w:trPr>
          <w:trHeight w:val="9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1.7. Проведение политики управления обязательствами государства и развития финансового сектора, направленного на обеспечение макроэкономической стабильности и достижение стратегических целей и задач развития Республики Казахстан</w:t>
            </w:r>
          </w:p>
        </w:tc>
      </w:tr>
      <w:tr>
        <w:trPr>
          <w:trHeight w:val="24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Удержание активов Национального фонда Республики Казахстан не менее неснижаемого остатка в размере 20 % от ВВП</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НБ</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дальнейшей политики накопления средств в Национальном фонде Республики Казахстан в целях нивелирования экономики страны от возможных будущих внешних угроз</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1.8. Проведение миграционной политики, направленной на обеспечение</w:t>
            </w:r>
            <w:r>
              <w:br/>
            </w:r>
            <w:r>
              <w:rPr>
                <w:rFonts w:ascii="Times New Roman"/>
                <w:b w:val="false"/>
                <w:i w:val="false"/>
                <w:color w:val="000000"/>
                <w:sz w:val="20"/>
              </w:rPr>
              <w:t>
</w:t>
            </w:r>
            <w:r>
              <w:rPr>
                <w:rFonts w:ascii="Times New Roman"/>
                <w:b w:val="false"/>
                <w:i w:val="false"/>
                <w:color w:val="000000"/>
                <w:sz w:val="20"/>
              </w:rPr>
              <w:t>достижения стратегических целей и задач развития Республики Казахстан</w:t>
            </w:r>
          </w:p>
        </w:tc>
      </w:tr>
      <w:tr>
        <w:trPr>
          <w:trHeight w:val="24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миграционного</w:t>
            </w:r>
            <w:r>
              <w:br/>
            </w:r>
            <w:r>
              <w:rPr>
                <w:rFonts w:ascii="Times New Roman"/>
                <w:b w:val="false"/>
                <w:i w:val="false"/>
                <w:color w:val="000000"/>
                <w:sz w:val="20"/>
              </w:rPr>
              <w:t>
</w:t>
            </w:r>
            <w:r>
              <w:rPr>
                <w:rFonts w:ascii="Times New Roman"/>
                <w:b w:val="false"/>
                <w:i w:val="false"/>
                <w:color w:val="000000"/>
                <w:sz w:val="20"/>
              </w:rPr>
              <w:t>законодательства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МТСЗН</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Представление информации по</w:t>
            </w:r>
            <w:r>
              <w:br/>
            </w:r>
            <w:r>
              <w:rPr>
                <w:rFonts w:ascii="Times New Roman"/>
                <w:b w:val="false"/>
                <w:i w:val="false"/>
                <w:color w:val="000000"/>
                <w:sz w:val="20"/>
              </w:rPr>
              <w:t>
</w:t>
            </w:r>
            <w:r>
              <w:rPr>
                <w:rFonts w:ascii="Times New Roman"/>
                <w:b w:val="false"/>
                <w:i w:val="false"/>
                <w:color w:val="000000"/>
                <w:sz w:val="20"/>
              </w:rPr>
              <w:t>вопросам трудовой миграции.</w:t>
            </w:r>
            <w:r>
              <w:br/>
            </w:r>
            <w:r>
              <w:rPr>
                <w:rFonts w:ascii="Times New Roman"/>
                <w:b w:val="false"/>
                <w:i w:val="false"/>
                <w:color w:val="000000"/>
                <w:sz w:val="20"/>
              </w:rPr>
              <w:t>
</w:t>
            </w:r>
            <w:r>
              <w:rPr>
                <w:rFonts w:ascii="Times New Roman"/>
                <w:b w:val="false"/>
                <w:i w:val="false"/>
                <w:color w:val="000000"/>
                <w:sz w:val="20"/>
              </w:rPr>
              <w:t>2. Выработка предложений по</w:t>
            </w:r>
            <w:r>
              <w:br/>
            </w:r>
            <w:r>
              <w:rPr>
                <w:rFonts w:ascii="Times New Roman"/>
                <w:b w:val="false"/>
                <w:i w:val="false"/>
                <w:color w:val="000000"/>
                <w:sz w:val="20"/>
              </w:rPr>
              <w:t>
</w:t>
            </w:r>
            <w:r>
              <w:rPr>
                <w:rFonts w:ascii="Times New Roman"/>
                <w:b w:val="false"/>
                <w:i w:val="false"/>
                <w:color w:val="000000"/>
                <w:sz w:val="20"/>
              </w:rPr>
              <w:t>совершенствованию миграционного</w:t>
            </w:r>
            <w:r>
              <w:br/>
            </w:r>
            <w:r>
              <w:rPr>
                <w:rFonts w:ascii="Times New Roman"/>
                <w:b w:val="false"/>
                <w:i w:val="false"/>
                <w:color w:val="000000"/>
                <w:sz w:val="20"/>
              </w:rPr>
              <w:t>
</w:t>
            </w:r>
            <w:r>
              <w:rPr>
                <w:rFonts w:ascii="Times New Roman"/>
                <w:b w:val="false"/>
                <w:i w:val="false"/>
                <w:color w:val="000000"/>
                <w:sz w:val="20"/>
              </w:rPr>
              <w:t>законодательства, в том числе</w:t>
            </w:r>
            <w:r>
              <w:br/>
            </w:r>
            <w:r>
              <w:rPr>
                <w:rFonts w:ascii="Times New Roman"/>
                <w:b w:val="false"/>
                <w:i w:val="false"/>
                <w:color w:val="000000"/>
                <w:sz w:val="20"/>
              </w:rPr>
              <w:t>
</w:t>
            </w:r>
            <w:r>
              <w:rPr>
                <w:rFonts w:ascii="Times New Roman"/>
                <w:b w:val="false"/>
                <w:i w:val="false"/>
                <w:color w:val="000000"/>
                <w:sz w:val="20"/>
              </w:rPr>
              <w:t>в рамках формирования правовой</w:t>
            </w:r>
            <w:r>
              <w:br/>
            </w:r>
            <w:r>
              <w:rPr>
                <w:rFonts w:ascii="Times New Roman"/>
                <w:b w:val="false"/>
                <w:i w:val="false"/>
                <w:color w:val="000000"/>
                <w:sz w:val="20"/>
              </w:rPr>
              <w:t>
</w:t>
            </w:r>
            <w:r>
              <w:rPr>
                <w:rFonts w:ascii="Times New Roman"/>
                <w:b w:val="false"/>
                <w:i w:val="false"/>
                <w:color w:val="000000"/>
                <w:sz w:val="20"/>
              </w:rPr>
              <w:t>базы Единого экономического</w:t>
            </w:r>
            <w:r>
              <w:br/>
            </w:r>
            <w:r>
              <w:rPr>
                <w:rFonts w:ascii="Times New Roman"/>
                <w:b w:val="false"/>
                <w:i w:val="false"/>
                <w:color w:val="000000"/>
                <w:sz w:val="20"/>
              </w:rPr>
              <w:t>
</w:t>
            </w:r>
            <w:r>
              <w:rPr>
                <w:rFonts w:ascii="Times New Roman"/>
                <w:b w:val="false"/>
                <w:i w:val="false"/>
                <w:color w:val="000000"/>
                <w:sz w:val="20"/>
              </w:rPr>
              <w:t>пространства</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1.9. Создание условий для привлечения инвестиций в несырьевые и высокотехнологичные производства</w:t>
            </w:r>
          </w:p>
        </w:tc>
      </w:tr>
      <w:tr>
        <w:trPr>
          <w:trHeight w:val="255"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Доля прямых иностранных инвестиций (ПИИ) в ВВП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 государственные органы</w:t>
            </w:r>
          </w:p>
        </w:tc>
        <w:tc>
          <w:tcPr>
            <w:tcW w:w="5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реализации:</w:t>
            </w:r>
            <w:r>
              <w:br/>
            </w:r>
            <w:r>
              <w:rPr>
                <w:rFonts w:ascii="Times New Roman"/>
                <w:b w:val="false"/>
                <w:i w:val="false"/>
                <w:color w:val="000000"/>
                <w:sz w:val="20"/>
              </w:rPr>
              <w:t>
</w:t>
            </w:r>
            <w:r>
              <w:rPr>
                <w:rFonts w:ascii="Times New Roman"/>
                <w:b w:val="false"/>
                <w:i w:val="false"/>
                <w:color w:val="000000"/>
                <w:sz w:val="20"/>
              </w:rPr>
              <w:t>1) инвестиционной политики;</w:t>
            </w:r>
            <w:r>
              <w:br/>
            </w:r>
            <w:r>
              <w:rPr>
                <w:rFonts w:ascii="Times New Roman"/>
                <w:b w:val="false"/>
                <w:i w:val="false"/>
                <w:color w:val="000000"/>
                <w:sz w:val="20"/>
              </w:rPr>
              <w:t>
</w:t>
            </w:r>
            <w:r>
              <w:rPr>
                <w:rFonts w:ascii="Times New Roman"/>
                <w:b w:val="false"/>
                <w:i w:val="false"/>
                <w:color w:val="000000"/>
                <w:sz w:val="20"/>
              </w:rPr>
              <w:t>2) государственной политики поддержки инвестиций</w:t>
            </w:r>
          </w:p>
        </w:tc>
      </w:tr>
      <w:tr>
        <w:trPr>
          <w:trHeight w:val="255"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Иностранные и отечественные инвестиции в несырьевые сектора экономики увеличатся не менее чем на 30 % к 2020 году</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 государственные органы</w:t>
            </w: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Создание эффективной и оперативной системы продвижения и защиты экономических интересов республики путем интеграции в мировую торгово-экономическую систему</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 Завершение формирования Таможенного союза в рамках Евразийского экономического сообщества</w:t>
            </w:r>
          </w:p>
        </w:tc>
      </w:tr>
      <w:tr>
        <w:trPr>
          <w:trHeight w:val="405" w:hRule="atLeast"/>
        </w:trPr>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Завершение формирования правовой базы Таможенного союза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органы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своевременного и качественного исполнения поручений КПМ</w:t>
            </w:r>
            <w:r>
              <w:br/>
            </w:r>
            <w:r>
              <w:rPr>
                <w:rFonts w:ascii="Times New Roman"/>
                <w:b w:val="false"/>
                <w:i w:val="false"/>
                <w:color w:val="000000"/>
                <w:sz w:val="20"/>
              </w:rPr>
              <w:t>
</w:t>
            </w:r>
            <w:r>
              <w:rPr>
                <w:rFonts w:ascii="Times New Roman"/>
                <w:b w:val="false"/>
                <w:i w:val="false"/>
                <w:color w:val="000000"/>
                <w:sz w:val="20"/>
              </w:rPr>
              <w:t>2. Выработка позиции и координация в вопросах внешнеторговой политики, в том числе в рамках таможенного союза Республики Беларусь, Республики Казахстан и Российской Федерации</w:t>
            </w:r>
            <w:r>
              <w:br/>
            </w:r>
            <w:r>
              <w:rPr>
                <w:rFonts w:ascii="Times New Roman"/>
                <w:b w:val="false"/>
                <w:i w:val="false"/>
                <w:color w:val="000000"/>
                <w:sz w:val="20"/>
              </w:rPr>
              <w:t>
</w:t>
            </w:r>
            <w:r>
              <w:rPr>
                <w:rFonts w:ascii="Times New Roman"/>
                <w:b w:val="false"/>
                <w:i w:val="false"/>
                <w:color w:val="000000"/>
                <w:sz w:val="20"/>
              </w:rPr>
              <w:t>3. Обеспечение своевременного согласования и подготовки двусторонних и многосторонних международных договоров и других соответствующих документов</w:t>
            </w:r>
            <w:r>
              <w:br/>
            </w:r>
            <w:r>
              <w:rPr>
                <w:rFonts w:ascii="Times New Roman"/>
                <w:b w:val="false"/>
                <w:i w:val="false"/>
                <w:color w:val="000000"/>
                <w:sz w:val="20"/>
              </w:rPr>
              <w:t>
</w:t>
            </w:r>
            <w:r>
              <w:rPr>
                <w:rFonts w:ascii="Times New Roman"/>
                <w:b w:val="false"/>
                <w:i w:val="false"/>
                <w:color w:val="000000"/>
                <w:sz w:val="20"/>
              </w:rPr>
              <w:t>4. Проведение разъяснительной работы</w:t>
            </w:r>
          </w:p>
        </w:tc>
      </w:tr>
      <w:tr>
        <w:trPr>
          <w:trHeight w:val="405"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в средствах массовой информации принятых Решений Комиссии таможенного союза и хода переговорного процесса</w:t>
            </w:r>
          </w:p>
        </w:tc>
      </w:tr>
      <w:tr>
        <w:trPr>
          <w:trHeight w:val="2550" w:hRule="atLeast"/>
        </w:trPr>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Унификация ставок импортных таможенных пошлин стран-членов Таможенного союза (Республики Беларусь, Республики Казахстан, Российской Федерации)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Финансирование мероприятий, реализация которых предусмотрена за счет республиканского бюджета</w:t>
            </w:r>
            <w:r>
              <w:br/>
            </w:r>
            <w:r>
              <w:rPr>
                <w:rFonts w:ascii="Times New Roman"/>
                <w:b w:val="false"/>
                <w:i w:val="false"/>
                <w:color w:val="000000"/>
                <w:sz w:val="20"/>
              </w:rPr>
              <w:t>
</w:t>
            </w:r>
            <w:r>
              <w:rPr>
                <w:rFonts w:ascii="Times New Roman"/>
                <w:b w:val="false"/>
                <w:i w:val="false"/>
                <w:color w:val="000000"/>
                <w:sz w:val="20"/>
              </w:rPr>
              <w:t>2. Предоставление таможенной статистики</w:t>
            </w:r>
            <w:r>
              <w:br/>
            </w:r>
            <w:r>
              <w:rPr>
                <w:rFonts w:ascii="Times New Roman"/>
                <w:b w:val="false"/>
                <w:i w:val="false"/>
                <w:color w:val="000000"/>
                <w:sz w:val="20"/>
              </w:rPr>
              <w:t>
</w:t>
            </w:r>
            <w:r>
              <w:rPr>
                <w:rFonts w:ascii="Times New Roman"/>
                <w:b w:val="false"/>
                <w:i w:val="false"/>
                <w:color w:val="000000"/>
                <w:sz w:val="20"/>
              </w:rPr>
              <w:t xml:space="preserve">3. Взаимодействие по вопросам таможенно-тарифного и нетарифного регулирования </w:t>
            </w:r>
            <w:r>
              <w:br/>
            </w:r>
            <w:r>
              <w:rPr>
                <w:rFonts w:ascii="Times New Roman"/>
                <w:b w:val="false"/>
                <w:i w:val="false"/>
                <w:color w:val="000000"/>
                <w:sz w:val="20"/>
              </w:rPr>
              <w:t>
</w:t>
            </w:r>
            <w:r>
              <w:rPr>
                <w:rFonts w:ascii="Times New Roman"/>
                <w:b w:val="false"/>
                <w:i w:val="false"/>
                <w:color w:val="000000"/>
                <w:sz w:val="20"/>
              </w:rPr>
              <w:t>4. Ведение Единой товарной номенклатуры внешнеэкономической деятельности</w:t>
            </w:r>
          </w:p>
        </w:tc>
      </w:tr>
      <w:tr>
        <w:trPr>
          <w:trHeight w:val="405"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Сотрудничество в рамках проведения международных и республиканских мероприятий</w:t>
            </w:r>
            <w:r>
              <w:br/>
            </w:r>
            <w:r>
              <w:rPr>
                <w:rFonts w:ascii="Times New Roman"/>
                <w:b w:val="false"/>
                <w:i w:val="false"/>
                <w:color w:val="000000"/>
                <w:sz w:val="20"/>
              </w:rPr>
              <w:t>
</w:t>
            </w:r>
            <w:r>
              <w:rPr>
                <w:rFonts w:ascii="Times New Roman"/>
                <w:b w:val="false"/>
                <w:i w:val="false"/>
                <w:color w:val="000000"/>
                <w:sz w:val="20"/>
              </w:rPr>
              <w:t>2. Выделение финансовых средств на командирование переговорной команды, визовая поддержка</w:t>
            </w:r>
            <w:r>
              <w:br/>
            </w:r>
            <w:r>
              <w:rPr>
                <w:rFonts w:ascii="Times New Roman"/>
                <w:b w:val="false"/>
                <w:i w:val="false"/>
                <w:color w:val="000000"/>
                <w:sz w:val="20"/>
              </w:rPr>
              <w:t>
</w:t>
            </w:r>
            <w:r>
              <w:rPr>
                <w:rFonts w:ascii="Times New Roman"/>
                <w:b w:val="false"/>
                <w:i w:val="false"/>
                <w:color w:val="000000"/>
                <w:sz w:val="20"/>
              </w:rPr>
              <w:t>3. Выработка позиции и координация по вопросам внешней политики, в том числе в рамках таможенного союза Республики Беларусь, Республики Казахстан и Российской Федерации, региональных торговых объединений, согласование двусторонних и многосторонних международных договоров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статистических данных</w:t>
            </w:r>
          </w:p>
        </w:tc>
      </w:tr>
      <w:tr>
        <w:trPr>
          <w:trHeight w:val="24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МИНТ, МТК, МОН, МВД, МЗ, МО, МООС, МТСЗН, МНГ, МЧС, АФН, КНБ, АУЗР, АРЕМ, АЗК, НБ</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Формирование переговорной позиции по формированию таможенного союза в рамках ЕврАзЭС</w:t>
            </w:r>
            <w:r>
              <w:br/>
            </w:r>
            <w:r>
              <w:rPr>
                <w:rFonts w:ascii="Times New Roman"/>
                <w:b w:val="false"/>
                <w:i w:val="false"/>
                <w:color w:val="000000"/>
                <w:sz w:val="20"/>
              </w:rPr>
              <w:t>
</w:t>
            </w:r>
            <w:r>
              <w:rPr>
                <w:rFonts w:ascii="Times New Roman"/>
                <w:b w:val="false"/>
                <w:i w:val="false"/>
                <w:color w:val="000000"/>
                <w:sz w:val="20"/>
              </w:rPr>
              <w:t>2. Взаимодействие по вопросам двустороннего и регионального сотрудничества</w:t>
            </w:r>
            <w:r>
              <w:br/>
            </w:r>
            <w:r>
              <w:rPr>
                <w:rFonts w:ascii="Times New Roman"/>
                <w:b w:val="false"/>
                <w:i w:val="false"/>
                <w:color w:val="000000"/>
                <w:sz w:val="20"/>
              </w:rPr>
              <w:t>
</w:t>
            </w:r>
            <w:r>
              <w:rPr>
                <w:rFonts w:ascii="Times New Roman"/>
                <w:b w:val="false"/>
                <w:i w:val="false"/>
                <w:color w:val="000000"/>
                <w:sz w:val="20"/>
              </w:rPr>
              <w:t>3. Проведение разъяснительной работы</w:t>
            </w:r>
          </w:p>
        </w:tc>
      </w:tr>
      <w:tr>
        <w:trPr>
          <w:trHeight w:val="255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в средствах массовой информации принятых Решений Комиссии таможенного союза. Высшего органа таможенного союза и хода переговорного процесса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 Завершение формирования Единого экономического пространства Республики Беларусь, Республики Казахстан и Российской Федерации</w:t>
            </w:r>
          </w:p>
        </w:tc>
      </w:tr>
      <w:tr>
        <w:trPr>
          <w:trHeight w:val="30" w:hRule="atLeast"/>
        </w:trPr>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формирования</w:t>
            </w:r>
            <w:r>
              <w:br/>
            </w:r>
            <w:r>
              <w:rPr>
                <w:rFonts w:ascii="Times New Roman"/>
                <w:b w:val="false"/>
                <w:i w:val="false"/>
                <w:color w:val="000000"/>
                <w:sz w:val="20"/>
              </w:rPr>
              <w:t>
</w:t>
            </w:r>
            <w:r>
              <w:rPr>
                <w:rFonts w:ascii="Times New Roman"/>
                <w:b w:val="false"/>
                <w:i w:val="false"/>
                <w:color w:val="000000"/>
                <w:sz w:val="20"/>
              </w:rPr>
              <w:t>правовой базы Единого</w:t>
            </w:r>
            <w:r>
              <w:br/>
            </w:r>
            <w:r>
              <w:rPr>
                <w:rFonts w:ascii="Times New Roman"/>
                <w:b w:val="false"/>
                <w:i w:val="false"/>
                <w:color w:val="000000"/>
                <w:sz w:val="20"/>
              </w:rPr>
              <w:t>
</w:t>
            </w:r>
            <w:r>
              <w:rPr>
                <w:rFonts w:ascii="Times New Roman"/>
                <w:b w:val="false"/>
                <w:i w:val="false"/>
                <w:color w:val="000000"/>
                <w:sz w:val="20"/>
              </w:rPr>
              <w:t>экономического пространства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АЗК, МСХ, МФ, МИНТ, МНГ, МКИ, МВД, МТСЗН, МЮ, НБ, МТК</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своевременного и качественного исполнения поручений КПМ</w:t>
            </w:r>
            <w:r>
              <w:br/>
            </w:r>
            <w:r>
              <w:rPr>
                <w:rFonts w:ascii="Times New Roman"/>
                <w:b w:val="false"/>
                <w:i w:val="false"/>
                <w:color w:val="000000"/>
                <w:sz w:val="20"/>
              </w:rPr>
              <w:t>
</w:t>
            </w:r>
            <w:r>
              <w:rPr>
                <w:rFonts w:ascii="Times New Roman"/>
                <w:b w:val="false"/>
                <w:i w:val="false"/>
                <w:color w:val="000000"/>
                <w:sz w:val="20"/>
              </w:rPr>
              <w:t xml:space="preserve">2. Выработка позиции и координация в вопросах внешнеторговой политики, в том числе в рамках формирования правовой базы Единого экономического пространства </w:t>
            </w:r>
            <w:r>
              <w:br/>
            </w:r>
            <w:r>
              <w:rPr>
                <w:rFonts w:ascii="Times New Roman"/>
                <w:b w:val="false"/>
                <w:i w:val="false"/>
                <w:color w:val="000000"/>
                <w:sz w:val="20"/>
              </w:rPr>
              <w:t>
</w:t>
            </w:r>
            <w:r>
              <w:rPr>
                <w:rFonts w:ascii="Times New Roman"/>
                <w:b w:val="false"/>
                <w:i w:val="false"/>
                <w:color w:val="000000"/>
                <w:sz w:val="20"/>
              </w:rPr>
              <w:t>3. Обеспечение своевременного согласования и подготовки двусторонних и многосторонних международных договоров и других соответствующих документов</w:t>
            </w:r>
            <w:r>
              <w:br/>
            </w:r>
            <w:r>
              <w:rPr>
                <w:rFonts w:ascii="Times New Roman"/>
                <w:b w:val="false"/>
                <w:i w:val="false"/>
                <w:color w:val="000000"/>
                <w:sz w:val="20"/>
              </w:rPr>
              <w:t>
</w:t>
            </w:r>
            <w:r>
              <w:rPr>
                <w:rFonts w:ascii="Times New Roman"/>
                <w:b w:val="false"/>
                <w:i w:val="false"/>
                <w:color w:val="000000"/>
                <w:sz w:val="20"/>
              </w:rPr>
              <w:t>4. Проведение разъяснительной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в средствах массовой информации принятых Решений и хода переговорного процесса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 Вступление во Всемирную торговую организацию</w:t>
            </w:r>
          </w:p>
        </w:tc>
      </w:tr>
      <w:tr>
        <w:trPr>
          <w:trHeight w:val="1815"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Завершение двусторонних переговоров по вступлению в ВТО со странами-членами Рабочей группы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Предоставление таможенной статистики</w:t>
            </w:r>
            <w:r>
              <w:br/>
            </w:r>
            <w:r>
              <w:rPr>
                <w:rFonts w:ascii="Times New Roman"/>
                <w:b w:val="false"/>
                <w:i w:val="false"/>
                <w:color w:val="000000"/>
                <w:sz w:val="20"/>
              </w:rPr>
              <w:t>
</w:t>
            </w:r>
            <w:r>
              <w:rPr>
                <w:rFonts w:ascii="Times New Roman"/>
                <w:b w:val="false"/>
                <w:i w:val="false"/>
                <w:color w:val="000000"/>
                <w:sz w:val="20"/>
              </w:rPr>
              <w:t>2. Взаимодействие по вопросам таможенно-тарифного и нетарифного регулирования</w:t>
            </w:r>
            <w:r>
              <w:br/>
            </w:r>
            <w:r>
              <w:rPr>
                <w:rFonts w:ascii="Times New Roman"/>
                <w:b w:val="false"/>
                <w:i w:val="false"/>
                <w:color w:val="000000"/>
                <w:sz w:val="20"/>
              </w:rPr>
              <w:t>
</w:t>
            </w:r>
            <w:r>
              <w:rPr>
                <w:rFonts w:ascii="Times New Roman"/>
                <w:b w:val="false"/>
                <w:i w:val="false"/>
                <w:color w:val="000000"/>
                <w:sz w:val="20"/>
              </w:rPr>
              <w:t>3. Формирование переговорной позиции по вступлению Казахстана в ВТО</w:t>
            </w:r>
          </w:p>
        </w:tc>
      </w:tr>
      <w:tr>
        <w:trPr>
          <w:trHeight w:val="525" w:hRule="atLeast"/>
        </w:trPr>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Унификация казахстанского законодательства с ключевыми соглашениями ВТО, способствующими улучшению конкурентоспособности отечественных товаров</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Сотрудничество в рамках проведения международных и республиканских мероприятий</w:t>
            </w:r>
            <w:r>
              <w:br/>
            </w:r>
            <w:r>
              <w:rPr>
                <w:rFonts w:ascii="Times New Roman"/>
                <w:b w:val="false"/>
                <w:i w:val="false"/>
                <w:color w:val="000000"/>
                <w:sz w:val="20"/>
              </w:rPr>
              <w:t>
</w:t>
            </w:r>
            <w:r>
              <w:rPr>
                <w:rFonts w:ascii="Times New Roman"/>
                <w:b w:val="false"/>
                <w:i w:val="false"/>
                <w:color w:val="000000"/>
                <w:sz w:val="20"/>
              </w:rPr>
              <w:t>2. Выделение финансовых средств на командирование переговорной команды, визовая поддержка</w:t>
            </w:r>
            <w:r>
              <w:br/>
            </w:r>
            <w:r>
              <w:rPr>
                <w:rFonts w:ascii="Times New Roman"/>
                <w:b w:val="false"/>
                <w:i w:val="false"/>
                <w:color w:val="000000"/>
                <w:sz w:val="20"/>
              </w:rPr>
              <w:t>
</w:t>
            </w:r>
            <w:r>
              <w:rPr>
                <w:rFonts w:ascii="Times New Roman"/>
                <w:b w:val="false"/>
                <w:i w:val="false"/>
                <w:color w:val="000000"/>
                <w:sz w:val="20"/>
              </w:rPr>
              <w:t>3. Выработка позиции и координация по вопросам внешней политики, в том числе в рамках Таможенного союза Республики Беларусь, Республики Казахстан и Российской Федерации, региональных торговых объединений, согласование двусторонних и многосторонних международных договоров</w:t>
            </w:r>
          </w:p>
        </w:tc>
      </w:tr>
      <w:tr>
        <w:trPr>
          <w:trHeight w:val="555"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МИНТ, МТК, МОН, МВД, МЗ, МООС, МТСЗН, МНГ, МКИ, МЮ, КНБ, АРЕМ, АЗК, НБ</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Формирование переговорной позиции по вступлению Казахстана в ВТО 2. Обеспечение своевременного согласования и подготовки двусторонних и многосторонних международных договоров и других соответствующих документов </w:t>
            </w:r>
            <w:r>
              <w:br/>
            </w:r>
            <w:r>
              <w:rPr>
                <w:rFonts w:ascii="Times New Roman"/>
                <w:b w:val="false"/>
                <w:i w:val="false"/>
                <w:color w:val="000000"/>
                <w:sz w:val="20"/>
              </w:rPr>
              <w:t>
</w:t>
            </w:r>
            <w:r>
              <w:rPr>
                <w:rFonts w:ascii="Times New Roman"/>
                <w:b w:val="false"/>
                <w:i w:val="false"/>
                <w:color w:val="000000"/>
                <w:sz w:val="20"/>
              </w:rPr>
              <w:t>3. Проведение разъяснительной работы</w:t>
            </w:r>
          </w:p>
        </w:tc>
      </w:tr>
      <w:tr>
        <w:trPr>
          <w:trHeight w:val="90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в средствах массовой информации хода переговорного процесса по вступлению Казахстана в ВТО</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2.4. Позиционирование на международных рынках достижений Республики Казахстан</w:t>
            </w:r>
          </w:p>
        </w:tc>
      </w:tr>
      <w:tr>
        <w:trPr>
          <w:trHeight w:val="675"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Содействие в расширении географии экспорта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участия Республики Казахстан в международных выставках, конференциях, форумах</w:t>
            </w:r>
          </w:p>
        </w:tc>
      </w:tr>
      <w:tr>
        <w:trPr>
          <w:trHeight w:val="69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Торговое Представительство Республики Казахстан в</w:t>
            </w:r>
            <w:r>
              <w:br/>
            </w:r>
            <w:r>
              <w:rPr>
                <w:rFonts w:ascii="Times New Roman"/>
                <w:b w:val="false"/>
                <w:i w:val="false"/>
                <w:color w:val="000000"/>
                <w:sz w:val="20"/>
              </w:rPr>
              <w:t>
</w:t>
            </w:r>
            <w:r>
              <w:rPr>
                <w:rFonts w:ascii="Times New Roman"/>
                <w:b w:val="false"/>
                <w:i w:val="false"/>
                <w:color w:val="000000"/>
                <w:sz w:val="20"/>
              </w:rPr>
              <w:t>Российской Федерации, МИНТ</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Содействие Торговым Представительством Республики Казахстан в Российской Федерации казахстанским предприятиям в продвижении своих товаров на российский рынок </w:t>
            </w:r>
            <w:r>
              <w:br/>
            </w:r>
            <w:r>
              <w:rPr>
                <w:rFonts w:ascii="Times New Roman"/>
                <w:b w:val="false"/>
                <w:i w:val="false"/>
                <w:color w:val="000000"/>
                <w:sz w:val="20"/>
              </w:rPr>
              <w:t>
</w:t>
            </w:r>
            <w:r>
              <w:rPr>
                <w:rFonts w:ascii="Times New Roman"/>
                <w:b w:val="false"/>
                <w:i w:val="false"/>
                <w:color w:val="000000"/>
                <w:sz w:val="20"/>
              </w:rPr>
              <w:t>2. Организация и проведение</w:t>
            </w:r>
            <w:r>
              <w:br/>
            </w:r>
            <w:r>
              <w:rPr>
                <w:rFonts w:ascii="Times New Roman"/>
                <w:b w:val="false"/>
                <w:i w:val="false"/>
                <w:color w:val="000000"/>
                <w:sz w:val="20"/>
              </w:rPr>
              <w:t>
</w:t>
            </w:r>
            <w:r>
              <w:rPr>
                <w:rFonts w:ascii="Times New Roman"/>
                <w:b w:val="false"/>
                <w:i w:val="false"/>
                <w:color w:val="000000"/>
                <w:sz w:val="20"/>
              </w:rPr>
              <w:t>конференций, презентаций Торговым Представительством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в Российской Федерации по привлечению инвестиций и современных технологий из России в экономику Казахстана</w:t>
            </w:r>
          </w:p>
        </w:tc>
      </w:tr>
      <w:tr>
        <w:trPr>
          <w:trHeight w:val="3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 МЮ, МФ</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Сотрудничество по созданию и обеспечению функционирования Электронного информационно-маркетингового центра для возобновления производственных связей и развития международной торговли</w:t>
            </w:r>
          </w:p>
        </w:tc>
      </w:tr>
      <w:tr>
        <w:trPr>
          <w:trHeight w:val="1095"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МИНТ, МК, МФ,</w:t>
            </w:r>
            <w:r>
              <w:br/>
            </w:r>
            <w:r>
              <w:rPr>
                <w:rFonts w:ascii="Times New Roman"/>
                <w:b w:val="false"/>
                <w:i w:val="false"/>
                <w:color w:val="000000"/>
                <w:sz w:val="20"/>
              </w:rPr>
              <w:t>
</w:t>
            </w:r>
            <w:r>
              <w:rPr>
                <w:rFonts w:ascii="Times New Roman"/>
                <w:b w:val="false"/>
                <w:i w:val="false"/>
                <w:color w:val="000000"/>
                <w:sz w:val="20"/>
              </w:rPr>
              <w:t>МОН, МКИ, Акимат города Астана</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проведение мероприятий по обеспечению проведения Экспо-2017 в городе Астане</w:t>
            </w:r>
          </w:p>
        </w:tc>
      </w:tr>
      <w:tr>
        <w:trPr>
          <w:trHeight w:val="840" w:hRule="atLeast"/>
        </w:trPr>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Рост экспорта казахстанской продукции в Российской Федерации (без учета объемов поставки нефти и газа)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Торговое представительство Республики Казахстан, МИНТ</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в регионах Российской Федерации по экспортопродвижению казахстанских товаров через уполномоченных представителей Торгового представительства Республики Казахстан в Российской Федерации</w:t>
            </w:r>
            <w:r>
              <w:br/>
            </w:r>
            <w:r>
              <w:rPr>
                <w:rFonts w:ascii="Times New Roman"/>
                <w:b w:val="false"/>
                <w:i w:val="false"/>
                <w:color w:val="000000"/>
                <w:sz w:val="20"/>
              </w:rPr>
              <w:t>
</w:t>
            </w:r>
            <w:r>
              <w:rPr>
                <w:rFonts w:ascii="Times New Roman"/>
                <w:b w:val="false"/>
                <w:i w:val="false"/>
                <w:color w:val="000000"/>
                <w:sz w:val="20"/>
              </w:rPr>
              <w:t>2. Работа с Торгово-промышленной палатой Российской Федерации, ассоциациями и ритейлорами по экспортопродвижению казахстанских товаров на российский рынок</w:t>
            </w:r>
          </w:p>
        </w:tc>
      </w:tr>
      <w:tr>
        <w:trPr>
          <w:trHeight w:val="915"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достижения прогнозных параметров роста экспорта казахстанской продукции в Российской Федерации путем:</w:t>
            </w:r>
          </w:p>
        </w:tc>
      </w:tr>
      <w:tr>
        <w:trPr>
          <w:trHeight w:val="465"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увеличения экспорта отдельных видов сельхозпродукции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увеличения объема экспорта промышленной продукции</w:t>
            </w:r>
          </w:p>
        </w:tc>
      </w:tr>
      <w:tr>
        <w:trPr>
          <w:trHeight w:val="915"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увеличения экспорта топливно-энергетических полезных ископаемых (в натуральном выражении) и продуктов нефтепереработки</w:t>
            </w:r>
          </w:p>
        </w:tc>
      </w:tr>
      <w:tr>
        <w:trPr>
          <w:trHeight w:val="84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 сферы транспорта</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Создание результативного государственного сектора</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Внедрение новой модели государственного управления на принципах корпоративного управления, результативности, транспарентности и подотчетности обществу к 2015 году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Повышение качества оказания государственных услуг</w:t>
            </w:r>
          </w:p>
        </w:tc>
      </w:tr>
      <w:tr>
        <w:trPr>
          <w:trHeight w:val="159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государственных услуг, предложенных к включению в Реестр государственных услуг от количества выявленных государственных услуг</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органы, Акиматы</w:t>
            </w:r>
            <w:r>
              <w:br/>
            </w:r>
            <w:r>
              <w:rPr>
                <w:rFonts w:ascii="Times New Roman"/>
                <w:b w:val="false"/>
                <w:i w:val="false"/>
                <w:color w:val="000000"/>
                <w:sz w:val="20"/>
              </w:rPr>
              <w:t>
</w:t>
            </w:r>
            <w:r>
              <w:rPr>
                <w:rFonts w:ascii="Times New Roman"/>
                <w:b w:val="false"/>
                <w:i w:val="false"/>
                <w:color w:val="000000"/>
                <w:sz w:val="20"/>
              </w:rPr>
              <w:t>областей, городов Астана, Алматы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инвентаризации государственных услуг с целью их дальнейшего включения в Реестр государственных услуг</w:t>
            </w:r>
            <w:r>
              <w:br/>
            </w:r>
            <w:r>
              <w:rPr>
                <w:rFonts w:ascii="Times New Roman"/>
                <w:b w:val="false"/>
                <w:i w:val="false"/>
                <w:color w:val="000000"/>
                <w:sz w:val="20"/>
              </w:rPr>
              <w:t>
</w:t>
            </w:r>
            <w:r>
              <w:rPr>
                <w:rFonts w:ascii="Times New Roman"/>
                <w:b w:val="false"/>
                <w:i w:val="false"/>
                <w:color w:val="000000"/>
                <w:sz w:val="20"/>
              </w:rPr>
              <w:t>2. Своевременная разработка стандартов государственных услуг и их внедрение</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Внедрение элементов, необходимых для полноценного функционирования системы государственного управления, ориентированного на результат</w:t>
            </w:r>
          </w:p>
        </w:tc>
      </w:tr>
      <w:tr>
        <w:trPr>
          <w:trHeight w:val="225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Формирование информационно-аналитической базы по проведению мониторинга реализации стратегических и программных документов и стратегических планов государственных органов</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органы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 и качественного ввода данных в информационно-аналитическую базу</w:t>
            </w:r>
          </w:p>
        </w:tc>
      </w:tr>
      <w:tr>
        <w:trPr>
          <w:trHeight w:val="168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единых подходов по формированию ключевых показателей (индикаторов), включая показатели международных индикаторов конкурентоспособности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органы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Рабочей группе и выработка предложений по разработке типовой методической рекомендации по формированию ключевых показателей</w:t>
            </w:r>
          </w:p>
        </w:tc>
      </w:tr>
      <w:tr>
        <w:trPr>
          <w:trHeight w:val="24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Формирование единого перечня показателей (индикаторов) для местных исполнительных органов</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и местные исполнительные органы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Рабочей группе и выработка предложений по формированию единого перечня показателей для местных исполнительных органов</w:t>
            </w:r>
          </w:p>
        </w:tc>
      </w:tr>
      <w:tr>
        <w:trPr>
          <w:trHeight w:val="270" w:hRule="atLeast"/>
        </w:trPr>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Охват оценкой</w:t>
            </w:r>
            <w:r>
              <w:br/>
            </w:r>
            <w:r>
              <w:rPr>
                <w:rFonts w:ascii="Times New Roman"/>
                <w:b w:val="false"/>
                <w:i w:val="false"/>
                <w:color w:val="000000"/>
                <w:sz w:val="20"/>
              </w:rPr>
              <w:t>
</w:t>
            </w:r>
            <w:r>
              <w:rPr>
                <w:rFonts w:ascii="Times New Roman"/>
                <w:b w:val="false"/>
                <w:i w:val="false"/>
                <w:color w:val="000000"/>
                <w:sz w:val="20"/>
              </w:rPr>
              <w:t>эффективности деятельности центральных государственных органов</w:t>
            </w:r>
            <w:r>
              <w:br/>
            </w:r>
            <w:r>
              <w:rPr>
                <w:rFonts w:ascii="Times New Roman"/>
                <w:b w:val="false"/>
                <w:i w:val="false"/>
                <w:color w:val="000000"/>
                <w:sz w:val="20"/>
              </w:rPr>
              <w:t>
</w:t>
            </w:r>
            <w:r>
              <w:rPr>
                <w:rFonts w:ascii="Times New Roman"/>
                <w:b w:val="false"/>
                <w:i w:val="false"/>
                <w:color w:val="000000"/>
                <w:sz w:val="20"/>
              </w:rPr>
              <w:t>6. Охват оценкой</w:t>
            </w:r>
            <w:r>
              <w:br/>
            </w:r>
            <w:r>
              <w:rPr>
                <w:rFonts w:ascii="Times New Roman"/>
                <w:b w:val="false"/>
                <w:i w:val="false"/>
                <w:color w:val="000000"/>
                <w:sz w:val="20"/>
              </w:rPr>
              <w:t>
</w:t>
            </w:r>
            <w:r>
              <w:rPr>
                <w:rFonts w:ascii="Times New Roman"/>
                <w:b w:val="false"/>
                <w:i w:val="false"/>
                <w:color w:val="000000"/>
                <w:sz w:val="20"/>
              </w:rPr>
              <w:t>эффективности деятельности местных исполнительных органов</w:t>
            </w:r>
            <w:r>
              <w:br/>
            </w:r>
            <w:r>
              <w:rPr>
                <w:rFonts w:ascii="Times New Roman"/>
                <w:b w:val="false"/>
                <w:i w:val="false"/>
                <w:color w:val="000000"/>
                <w:sz w:val="20"/>
              </w:rPr>
              <w:t>
</w:t>
            </w:r>
            <w:r>
              <w:rPr>
                <w:rFonts w:ascii="Times New Roman"/>
                <w:b w:val="false"/>
                <w:i w:val="false"/>
                <w:color w:val="000000"/>
                <w:sz w:val="20"/>
              </w:rPr>
              <w:t>7. Охват общей оценкой</w:t>
            </w:r>
            <w:r>
              <w:br/>
            </w:r>
            <w:r>
              <w:rPr>
                <w:rFonts w:ascii="Times New Roman"/>
                <w:b w:val="false"/>
                <w:i w:val="false"/>
                <w:color w:val="000000"/>
                <w:sz w:val="20"/>
              </w:rPr>
              <w:t>
</w:t>
            </w:r>
            <w:r>
              <w:rPr>
                <w:rFonts w:ascii="Times New Roman"/>
                <w:b w:val="false"/>
                <w:i w:val="false"/>
                <w:color w:val="000000"/>
                <w:sz w:val="20"/>
              </w:rPr>
              <w:t>эффективности деятельности центральных государственных и местных исполнительных органов</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качества исполнения актов и поручений Президента Республики Казахстан, Государственного секретаря Республики Казахстан, Администрации Президента Республики Казахстан и представление соответствующих заключений в Министерство</w:t>
            </w:r>
          </w:p>
        </w:tc>
      </w:tr>
      <w:tr>
        <w:trPr>
          <w:trHeight w:val="84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КПМ</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качества исполнения актов и поручений Правительства Республики Казахстан, Канцелярии Премьер-Министра Республики Казахстан и представление соответствующих заключений в Министерство</w:t>
            </w:r>
          </w:p>
        </w:tc>
      </w:tr>
      <w:tr>
        <w:trPr>
          <w:trHeight w:val="21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АДГС</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качества оказания государственных услуг и оценки эффективности управления персоналом и представление соответствующих заключений в Министерство</w:t>
            </w:r>
          </w:p>
        </w:tc>
      </w:tr>
      <w:tr>
        <w:trPr>
          <w:trHeight w:val="1245"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эффективности управления бюджетными средствами и представление соответствующих заключений в Министерство</w:t>
            </w:r>
          </w:p>
        </w:tc>
      </w:tr>
      <w:tr>
        <w:trPr>
          <w:trHeight w:val="12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эффективности применения информационных технологий и представление соответствующих заключений в Министерство</w:t>
            </w:r>
          </w:p>
        </w:tc>
      </w:tr>
      <w:tr>
        <w:trPr>
          <w:trHeight w:val="159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эффективности правового обеспечения государственных органов и представление соответствующих заключений в Министерство</w:t>
            </w:r>
          </w:p>
        </w:tc>
      </w:tr>
      <w:tr>
        <w:trPr>
          <w:trHeight w:val="159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графику проведения оценки представление Министерством результатов общей оценки эффективности в уполномоченный орган по региональному развитию в части оценки местных исполнительных органов</w:t>
            </w:r>
          </w:p>
        </w:tc>
      </w:tr>
      <w:tr>
        <w:trPr>
          <w:trHeight w:val="27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органы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графику проведения оценки ежегодное представление оцениваемыми государственными органами отчетной информации по итогам предыдущего года в Министерство по достижению стратегических целей и задач в курируемых отраслях/сферах/регионах.</w:t>
            </w:r>
            <w:r>
              <w:br/>
            </w:r>
            <w:r>
              <w:rPr>
                <w:rFonts w:ascii="Times New Roman"/>
                <w:b w:val="false"/>
                <w:i w:val="false"/>
                <w:color w:val="000000"/>
                <w:sz w:val="20"/>
              </w:rPr>
              <w:t>
</w:t>
            </w:r>
            <w:r>
              <w:rPr>
                <w:rFonts w:ascii="Times New Roman"/>
                <w:b w:val="false"/>
                <w:i w:val="false"/>
                <w:color w:val="000000"/>
                <w:sz w:val="20"/>
              </w:rPr>
              <w:t>Министерство направляет результаты общей оценки эффективности в оцениваемые государственные органы</w:t>
            </w:r>
          </w:p>
        </w:tc>
      </w:tr>
      <w:tr>
        <w:trPr>
          <w:trHeight w:val="24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Совершенствование системы государственного управления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и местные государственные органы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выработке предложений по дальнейшему совершенствованию системы государственного управления</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 Повышение эффективности деятельности квазигосударственного сектора</w:t>
            </w:r>
          </w:p>
        </w:tc>
      </w:tr>
      <w:tr>
        <w:trPr>
          <w:trHeight w:val="795"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качества корпоративного управления акционерных обществ с участием государства в уставном капитале</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 государственные органы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корпоративного управления акционерных обществ с участием государства в уставном капитале</w:t>
            </w:r>
          </w:p>
        </w:tc>
      </w:tr>
      <w:tr>
        <w:trPr>
          <w:trHeight w:val="1125"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Доля (из числа опрошенных) информированного населения Республики Казахстан о задачах и условиях участия в Программе «Народное IPO»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работы по разъяснению и информированию населения о задачах и условиях участия в Программе «Народное IPO»</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Совершенствование системы мобилизационной подготовки и мобилизации (секретно)</w:t>
            </w:r>
          </w:p>
        </w:tc>
      </w:tr>
    </w:tbl>
    <w:bookmarkStart w:name="z87" w:id="16"/>
    <w:p>
      <w:pPr>
        <w:spacing w:after="0"/>
        <w:ind w:left="0"/>
        <w:jc w:val="left"/>
      </w:pPr>
      <w:r>
        <w:rPr>
          <w:rFonts w:ascii="Times New Roman"/>
          <w:b/>
          <w:i w:val="false"/>
          <w:color w:val="000000"/>
        </w:rPr>
        <w:t xml:space="preserve"> 
6. Управление рисками</w:t>
      </w:r>
    </w:p>
    <w:bookmarkEnd w:id="16"/>
    <w:p>
      <w:pPr>
        <w:spacing w:after="0"/>
        <w:ind w:left="0"/>
        <w:jc w:val="both"/>
      </w:pPr>
      <w:r>
        <w:rPr>
          <w:rFonts w:ascii="Times New Roman"/>
          <w:b w:val="false"/>
          <w:i w:val="false"/>
          <w:color w:val="ff0000"/>
          <w:sz w:val="28"/>
        </w:rPr>
        <w:t xml:space="preserve">      Сноска. Раздел 6 с изменениями, внесенными постановлениями Правительства РК от 06.08.2013 </w:t>
      </w:r>
      <w:r>
        <w:rPr>
          <w:rFonts w:ascii="Times New Roman"/>
          <w:b w:val="false"/>
          <w:i w:val="false"/>
          <w:color w:val="ff0000"/>
          <w:sz w:val="28"/>
        </w:rPr>
        <w:t>№ 800</w:t>
      </w:r>
      <w:r>
        <w:rPr>
          <w:rFonts w:ascii="Times New Roman"/>
          <w:b w:val="false"/>
          <w:i w:val="false"/>
          <w:color w:val="ff0000"/>
          <w:sz w:val="28"/>
        </w:rPr>
        <w:t xml:space="preserve">; от 31.12.2013 </w:t>
      </w:r>
      <w:r>
        <w:rPr>
          <w:rFonts w:ascii="Times New Roman"/>
          <w:b w:val="false"/>
          <w:i w:val="false"/>
          <w:color w:val="ff0000"/>
          <w:sz w:val="28"/>
        </w:rPr>
        <w:t>№ 1583</w:t>
      </w:r>
      <w:r>
        <w:rPr>
          <w:rFonts w:ascii="Times New Roman"/>
          <w:b w:val="false"/>
          <w:i w:val="false"/>
          <w:color w:val="ff0000"/>
          <w:sz w:val="28"/>
        </w:rPr>
        <w:t>.</w:t>
      </w:r>
    </w:p>
    <w:bookmarkStart w:name="z88" w:id="17"/>
    <w:p>
      <w:pPr>
        <w:spacing w:after="0"/>
        <w:ind w:left="0"/>
        <w:jc w:val="both"/>
      </w:pPr>
      <w:r>
        <w:rPr>
          <w:rFonts w:ascii="Times New Roman"/>
          <w:b w:val="false"/>
          <w:i w:val="false"/>
          <w:color w:val="000000"/>
          <w:sz w:val="28"/>
        </w:rPr>
        <w:t>
      В процессе своей деятельности Министерство может столкнуться с возникновением целого ряда рисков. В зависимости от типа и источника риска для их управления Министерством будут реализовываться стандартные и ситуативные специальные меры. Ниже следует перечень основных рисков.</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1"/>
        <w:gridCol w:w="4300"/>
        <w:gridCol w:w="5329"/>
      </w:tblGrid>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 риска</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 случае непринятия мер по управлению рисками</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 рисками</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4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Волатильность мировых цен на экспортируемые Казахстаном энергоресурсы</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росте цен:</w:t>
            </w:r>
            <w:r>
              <w:br/>
            </w:r>
            <w:r>
              <w:rPr>
                <w:rFonts w:ascii="Times New Roman"/>
                <w:b w:val="false"/>
                <w:i w:val="false"/>
                <w:color w:val="000000"/>
                <w:sz w:val="20"/>
              </w:rPr>
              <w:t>
</w:t>
            </w:r>
            <w:r>
              <w:rPr>
                <w:rFonts w:ascii="Times New Roman"/>
                <w:b w:val="false"/>
                <w:i w:val="false"/>
                <w:color w:val="000000"/>
                <w:sz w:val="20"/>
              </w:rPr>
              <w:t>1. Рост внутренних цен на нефть и нефтепродукты в результате роста мировых цен на нефть.</w:t>
            </w:r>
            <w:r>
              <w:br/>
            </w:r>
            <w:r>
              <w:rPr>
                <w:rFonts w:ascii="Times New Roman"/>
                <w:b w:val="false"/>
                <w:i w:val="false"/>
                <w:color w:val="000000"/>
                <w:sz w:val="20"/>
              </w:rPr>
              <w:t>
</w:t>
            </w:r>
            <w:r>
              <w:rPr>
                <w:rFonts w:ascii="Times New Roman"/>
                <w:b w:val="false"/>
                <w:i w:val="false"/>
                <w:color w:val="000000"/>
                <w:sz w:val="20"/>
              </w:rPr>
              <w:t>2. Снижение объемов предложений нефти и нефтепродуктов на внутреннем рынке в результате увеличения объемов экспорта нефти</w:t>
            </w:r>
            <w:r>
              <w:br/>
            </w:r>
            <w:r>
              <w:rPr>
                <w:rFonts w:ascii="Times New Roman"/>
                <w:b w:val="false"/>
                <w:i w:val="false"/>
                <w:color w:val="000000"/>
                <w:sz w:val="20"/>
              </w:rPr>
              <w:t>
</w:t>
            </w:r>
            <w:r>
              <w:rPr>
                <w:rFonts w:ascii="Times New Roman"/>
                <w:b w:val="false"/>
                <w:i w:val="false"/>
                <w:color w:val="000000"/>
                <w:sz w:val="20"/>
              </w:rPr>
              <w:t>3. Усиление сырьевой направленности экономики и ее зависимости от внешнего рынка</w:t>
            </w:r>
            <w:r>
              <w:br/>
            </w:r>
            <w:r>
              <w:rPr>
                <w:rFonts w:ascii="Times New Roman"/>
                <w:b w:val="false"/>
                <w:i w:val="false"/>
                <w:color w:val="000000"/>
                <w:sz w:val="20"/>
              </w:rPr>
              <w:t>
</w:t>
            </w:r>
            <w:r>
              <w:rPr>
                <w:rFonts w:ascii="Times New Roman"/>
                <w:b w:val="false"/>
                <w:i w:val="false"/>
                <w:color w:val="000000"/>
                <w:sz w:val="20"/>
              </w:rPr>
              <w:t>4. Рост уровня инфляции</w:t>
            </w:r>
            <w:r>
              <w:br/>
            </w:r>
            <w:r>
              <w:rPr>
                <w:rFonts w:ascii="Times New Roman"/>
                <w:b w:val="false"/>
                <w:i w:val="false"/>
                <w:color w:val="000000"/>
                <w:sz w:val="20"/>
              </w:rPr>
              <w:t>
</w:t>
            </w:r>
            <w:r>
              <w:rPr>
                <w:rFonts w:ascii="Times New Roman"/>
                <w:b w:val="false"/>
                <w:i w:val="false"/>
                <w:color w:val="000000"/>
                <w:sz w:val="20"/>
              </w:rPr>
              <w:t>5. Замедление темпов роста экономики за счет мультипликативного эффекта от роста цен на энергоресурсы</w:t>
            </w:r>
          </w:p>
        </w:tc>
        <w:tc>
          <w:tcPr>
            <w:tcW w:w="5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Отслеживание динамики основных макроэкономических показателей мировой экономики (включая США, страны ЕС, Японию, Китай, страны Таможенного союза и другие развивающиеся экономики мира), мировых цен на основные сырьевые товары (нефть и нефтепродукты, газ, цветные и драгоценные металлы, пшеница), цен на нефтепродукты на внутреннем рынке в Системе оперативного мониторинга экономических процессов, происходящих в мире и Казахстане (СОМ) для своевременного выявления потенциальных рисков, использования его результатов при формировании Доклада об итогах социально-экономическом развитии РК и другой аналитической информации.</w:t>
            </w:r>
            <w:r>
              <w:br/>
            </w:r>
            <w:r>
              <w:rPr>
                <w:rFonts w:ascii="Times New Roman"/>
                <w:b w:val="false"/>
                <w:i w:val="false"/>
                <w:color w:val="000000"/>
                <w:sz w:val="20"/>
              </w:rPr>
              <w:t>
</w:t>
            </w:r>
            <w:r>
              <w:rPr>
                <w:rFonts w:ascii="Times New Roman"/>
                <w:b w:val="false"/>
                <w:i w:val="false"/>
                <w:color w:val="000000"/>
                <w:sz w:val="20"/>
              </w:rPr>
              <w:t>2. Вынесение на заседание Совета по экономической политике рассмотрение вопроса по применению необходимых мер стабилизации экономики, предусмотренных в Пошаговом плане многоуровневого антикризисного реагирования (протокол от 17 сентября 2013 года № 36 Правительства РК) в случае наступления неблагоприятных ситуаций, в том числе вследствие резких колебаний мировых цен на энергоресурсы, характеризующихся замедлением, рецессией или кризисом национальной экономики.</w:t>
            </w:r>
            <w:r>
              <w:br/>
            </w:r>
            <w:r>
              <w:rPr>
                <w:rFonts w:ascii="Times New Roman"/>
                <w:b w:val="false"/>
                <w:i w:val="false"/>
                <w:color w:val="000000"/>
                <w:sz w:val="20"/>
              </w:rPr>
              <w:t>
</w:t>
            </w:r>
            <w:r>
              <w:rPr>
                <w:rFonts w:ascii="Times New Roman"/>
                <w:b w:val="false"/>
                <w:i w:val="false"/>
                <w:color w:val="000000"/>
                <w:sz w:val="20"/>
              </w:rPr>
              <w:t>3. Усиление работы по реализации предпринимаемых мер, направленных на снижение сырьевой направленности отечественной экономики (диверсификация торговых партнеров Казахстана, реализация Государственной программы форсированного индустриально-инновационного развития и других государственных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снижении цен:</w:t>
            </w:r>
            <w:r>
              <w:br/>
            </w:r>
            <w:r>
              <w:rPr>
                <w:rFonts w:ascii="Times New Roman"/>
                <w:b w:val="false"/>
                <w:i w:val="false"/>
                <w:color w:val="000000"/>
                <w:sz w:val="20"/>
              </w:rPr>
              <w:t>
</w:t>
            </w:r>
            <w:r>
              <w:rPr>
                <w:rFonts w:ascii="Times New Roman"/>
                <w:b w:val="false"/>
                <w:i w:val="false"/>
                <w:color w:val="000000"/>
                <w:sz w:val="20"/>
              </w:rPr>
              <w:t>1. Снижение поступлений в государственный бюджет и Национальный Фонд</w:t>
            </w:r>
            <w:r>
              <w:br/>
            </w:r>
            <w:r>
              <w:rPr>
                <w:rFonts w:ascii="Times New Roman"/>
                <w:b w:val="false"/>
                <w:i w:val="false"/>
                <w:color w:val="000000"/>
                <w:sz w:val="20"/>
              </w:rPr>
              <w:t>
</w:t>
            </w:r>
            <w:r>
              <w:rPr>
                <w:rFonts w:ascii="Times New Roman"/>
                <w:b w:val="false"/>
                <w:i w:val="false"/>
                <w:color w:val="000000"/>
                <w:sz w:val="20"/>
              </w:rPr>
              <w:t>2. Сокращение объема финансирования инвестиционных проектов</w:t>
            </w:r>
            <w:r>
              <w:br/>
            </w:r>
            <w:r>
              <w:rPr>
                <w:rFonts w:ascii="Times New Roman"/>
                <w:b w:val="false"/>
                <w:i w:val="false"/>
                <w:color w:val="000000"/>
                <w:sz w:val="20"/>
              </w:rPr>
              <w:t>
</w:t>
            </w:r>
            <w:r>
              <w:rPr>
                <w:rFonts w:ascii="Times New Roman"/>
                <w:b w:val="false"/>
                <w:i w:val="false"/>
                <w:color w:val="000000"/>
                <w:sz w:val="20"/>
              </w:rPr>
              <w:t>3. Снижение темпов роста экономики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4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Волатильность мировых цен на сельскохозяйственное сырье</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увеличении цен:</w:t>
            </w:r>
            <w:r>
              <w:br/>
            </w:r>
            <w:r>
              <w:rPr>
                <w:rFonts w:ascii="Times New Roman"/>
                <w:b w:val="false"/>
                <w:i w:val="false"/>
                <w:color w:val="000000"/>
                <w:sz w:val="20"/>
              </w:rPr>
              <w:t>
</w:t>
            </w:r>
            <w:r>
              <w:rPr>
                <w:rFonts w:ascii="Times New Roman"/>
                <w:b w:val="false"/>
                <w:i w:val="false"/>
                <w:color w:val="000000"/>
                <w:sz w:val="20"/>
              </w:rPr>
              <w:t>1. Рост цен на продукты питания на внутреннем рынке</w:t>
            </w:r>
            <w:r>
              <w:br/>
            </w:r>
            <w:r>
              <w:rPr>
                <w:rFonts w:ascii="Times New Roman"/>
                <w:b w:val="false"/>
                <w:i w:val="false"/>
                <w:color w:val="000000"/>
                <w:sz w:val="20"/>
              </w:rPr>
              <w:t>
</w:t>
            </w:r>
            <w:r>
              <w:rPr>
                <w:rFonts w:ascii="Times New Roman"/>
                <w:b w:val="false"/>
                <w:i w:val="false"/>
                <w:color w:val="000000"/>
                <w:sz w:val="20"/>
              </w:rPr>
              <w:t>2. Снижение объемов предложений продовольственного сырья и продуктов питания на внутреннем рынке</w:t>
            </w:r>
            <w:r>
              <w:br/>
            </w:r>
            <w:r>
              <w:rPr>
                <w:rFonts w:ascii="Times New Roman"/>
                <w:b w:val="false"/>
                <w:i w:val="false"/>
                <w:color w:val="000000"/>
                <w:sz w:val="20"/>
              </w:rPr>
              <w:t>
</w:t>
            </w:r>
            <w:r>
              <w:rPr>
                <w:rFonts w:ascii="Times New Roman"/>
                <w:b w:val="false"/>
                <w:i w:val="false"/>
                <w:color w:val="000000"/>
                <w:sz w:val="20"/>
              </w:rPr>
              <w:t>3. Рост уровня инфляции</w:t>
            </w:r>
          </w:p>
        </w:tc>
        <w:tc>
          <w:tcPr>
            <w:tcW w:w="5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Отслеживание динамики мировых цен на сельскохозяйственное сырье в СОМ для своевременного выявления потенциальных рисков и негативных тенденций.</w:t>
            </w:r>
            <w:r>
              <w:br/>
            </w:r>
            <w:r>
              <w:rPr>
                <w:rFonts w:ascii="Times New Roman"/>
                <w:b w:val="false"/>
                <w:i w:val="false"/>
                <w:color w:val="000000"/>
                <w:sz w:val="20"/>
              </w:rPr>
              <w:t>
</w:t>
            </w:r>
            <w:r>
              <w:rPr>
                <w:rFonts w:ascii="Times New Roman"/>
                <w:b w:val="false"/>
                <w:i w:val="false"/>
                <w:color w:val="000000"/>
                <w:sz w:val="20"/>
              </w:rPr>
              <w:t>2. Использование итогов мониторинга при разработке аналитической информации об инфляционных процессах в стране в Правительство.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снижении цен:</w:t>
            </w:r>
            <w:r>
              <w:br/>
            </w:r>
            <w:r>
              <w:rPr>
                <w:rFonts w:ascii="Times New Roman"/>
                <w:b w:val="false"/>
                <w:i w:val="false"/>
                <w:color w:val="000000"/>
                <w:sz w:val="20"/>
              </w:rPr>
              <w:t>
</w:t>
            </w:r>
            <w:r>
              <w:rPr>
                <w:rFonts w:ascii="Times New Roman"/>
                <w:b w:val="false"/>
                <w:i w:val="false"/>
                <w:color w:val="000000"/>
                <w:sz w:val="20"/>
              </w:rPr>
              <w:t>1. Снижение прибыльности в сельскохозяйственной отрасли и темпов роста в сельском хозяйстве</w:t>
            </w:r>
            <w:r>
              <w:br/>
            </w:r>
            <w:r>
              <w:rPr>
                <w:rFonts w:ascii="Times New Roman"/>
                <w:b w:val="false"/>
                <w:i w:val="false"/>
                <w:color w:val="000000"/>
                <w:sz w:val="20"/>
              </w:rPr>
              <w:t>
</w:t>
            </w:r>
            <w:r>
              <w:rPr>
                <w:rFonts w:ascii="Times New Roman"/>
                <w:b w:val="false"/>
                <w:i w:val="false"/>
                <w:color w:val="000000"/>
                <w:sz w:val="20"/>
              </w:rPr>
              <w:t>2. Сокращение объемов поступлений в государственный бюджет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Замедление темпов роста мировой экономики</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 темпов роста ВВП</w:t>
            </w:r>
            <w:r>
              <w:br/>
            </w:r>
            <w:r>
              <w:rPr>
                <w:rFonts w:ascii="Times New Roman"/>
                <w:b w:val="false"/>
                <w:i w:val="false"/>
                <w:color w:val="000000"/>
                <w:sz w:val="20"/>
              </w:rPr>
              <w:t>
</w:t>
            </w:r>
            <w:r>
              <w:rPr>
                <w:rFonts w:ascii="Times New Roman"/>
                <w:b w:val="false"/>
                <w:i w:val="false"/>
                <w:color w:val="000000"/>
                <w:sz w:val="20"/>
              </w:rPr>
              <w:t>2. Снижение поступлений в государственный бюджет и Национальный фонд</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зависимости от уровня неблагоприятного развития мировой экономики (зависящей от развития кризисных процессов в мире и изменения темпов роста мировой экономики, а также цен на сырьевые товары) вынесение на заседание СЭП вопроса по реализация мер стабилизации национальной экономики соответствующего конъюнктурного пакета Пошагового плана многоуровневого антикризисного реагирования.</w:t>
            </w:r>
            <w:r>
              <w:br/>
            </w:r>
            <w:r>
              <w:rPr>
                <w:rFonts w:ascii="Times New Roman"/>
                <w:b w:val="false"/>
                <w:i w:val="false"/>
                <w:color w:val="000000"/>
                <w:sz w:val="20"/>
              </w:rPr>
              <w:t>
</w:t>
            </w:r>
            <w:r>
              <w:rPr>
                <w:rFonts w:ascii="Times New Roman"/>
                <w:b w:val="false"/>
                <w:i w:val="false"/>
                <w:color w:val="000000"/>
                <w:sz w:val="20"/>
              </w:rPr>
              <w:t>2. Выработка предложений по оптимизации государственного бюджета и секвестру не приоритетных расходов, увеличению размера дефицита бюджета</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Инициирование двусторонних переговоров «спящей» страной или новым членом Рабочей группы по вступлению Казахстана в ВТО</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Затягивание завершения переговорного процесса по вступлению Казахстана в ВТО на двустороннем уровне</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соответствующих переговоров, при необходимости использование механизма достижения договоренностей на политическом уровне</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выполнение календарного плана разработки документов в целях реализации соглашений, формирующих Единое экономическое пространство</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Затягивание формирования</w:t>
            </w:r>
            <w:r>
              <w:br/>
            </w:r>
            <w:r>
              <w:rPr>
                <w:rFonts w:ascii="Times New Roman"/>
                <w:b w:val="false"/>
                <w:i w:val="false"/>
                <w:color w:val="000000"/>
                <w:sz w:val="20"/>
              </w:rPr>
              <w:t>
</w:t>
            </w:r>
            <w:r>
              <w:rPr>
                <w:rFonts w:ascii="Times New Roman"/>
                <w:b w:val="false"/>
                <w:i w:val="false"/>
                <w:color w:val="000000"/>
                <w:sz w:val="20"/>
              </w:rPr>
              <w:t>правовой базы Единого</w:t>
            </w:r>
            <w:r>
              <w:br/>
            </w:r>
            <w:r>
              <w:rPr>
                <w:rFonts w:ascii="Times New Roman"/>
                <w:b w:val="false"/>
                <w:i w:val="false"/>
                <w:color w:val="000000"/>
                <w:sz w:val="20"/>
              </w:rPr>
              <w:t>
</w:t>
            </w:r>
            <w:r>
              <w:rPr>
                <w:rFonts w:ascii="Times New Roman"/>
                <w:b w:val="false"/>
                <w:i w:val="false"/>
                <w:color w:val="000000"/>
                <w:sz w:val="20"/>
              </w:rPr>
              <w:t>экономического пространства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процесса формирования правовой базы Единого экономического пространства, проведение соответствующих переговоров</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иностранным государством торговых мер в отношении Казахстана, существенно ухудшающих положение на внутреннем рынке</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Дестабилизация цен, ухудшение положения потребителей и</w:t>
            </w:r>
            <w:r>
              <w:br/>
            </w:r>
            <w:r>
              <w:rPr>
                <w:rFonts w:ascii="Times New Roman"/>
                <w:b w:val="false"/>
                <w:i w:val="false"/>
                <w:color w:val="000000"/>
                <w:sz w:val="20"/>
              </w:rPr>
              <w:t>
</w:t>
            </w:r>
            <w:r>
              <w:rPr>
                <w:rFonts w:ascii="Times New Roman"/>
                <w:b w:val="false"/>
                <w:i w:val="false"/>
                <w:color w:val="000000"/>
                <w:sz w:val="20"/>
              </w:rPr>
              <w:t>отечественных производителей</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переговоров со Стороной, применившей торговые меры, разработка комплекса мер, направленных на стабилизацию ситуации</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Ухудшение условий для деятельности казахстанских компаний в зарубежных странах</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международного</w:t>
            </w:r>
            <w:r>
              <w:br/>
            </w:r>
            <w:r>
              <w:rPr>
                <w:rFonts w:ascii="Times New Roman"/>
                <w:b w:val="false"/>
                <w:i w:val="false"/>
                <w:color w:val="000000"/>
                <w:sz w:val="20"/>
              </w:rPr>
              <w:t>
</w:t>
            </w:r>
            <w:r>
              <w:rPr>
                <w:rFonts w:ascii="Times New Roman"/>
                <w:b w:val="false"/>
                <w:i w:val="false"/>
                <w:color w:val="000000"/>
                <w:sz w:val="20"/>
              </w:rPr>
              <w:t>влияния и имиджа Казахстана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Позиционирование Республики Казахстан на международных рынках</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Существенное снижение цен на экспортные товары</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внешнеторгового оборота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диверсификации структуры экспорта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зависимости экономики от сырьевого сектора в следствии неравномерного распределения ресурсов между отраслями экономики</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«голландской болезни» в стране</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Активизация потребления, инвестиционной активности за счет создания резервов и поддержания оптимальных пропорций воспроизводства.</w:t>
            </w:r>
            <w:r>
              <w:br/>
            </w:r>
            <w:r>
              <w:rPr>
                <w:rFonts w:ascii="Times New Roman"/>
                <w:b w:val="false"/>
                <w:i w:val="false"/>
                <w:color w:val="000000"/>
                <w:sz w:val="20"/>
              </w:rPr>
              <w:t>
</w:t>
            </w:r>
            <w:r>
              <w:rPr>
                <w:rFonts w:ascii="Times New Roman"/>
                <w:b w:val="false"/>
                <w:i w:val="false"/>
                <w:color w:val="000000"/>
                <w:sz w:val="20"/>
              </w:rPr>
              <w:t>2. Согласованность инструментов фискальной, денежно-кредитной политики в сочетании с мерами структурной и инвестиционной политики</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Несвоевременность стандартизации и регламентации государственных услуг, включенных в Реестр государственных услуг, оказываемых физическим и юридическим лицам</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 эффективности деятельности государственных и местных исполнительных органов по направлению «Оказание государственных услуг»</w:t>
            </w:r>
            <w:r>
              <w:br/>
            </w:r>
            <w:r>
              <w:rPr>
                <w:rFonts w:ascii="Times New Roman"/>
                <w:b w:val="false"/>
                <w:i w:val="false"/>
                <w:color w:val="000000"/>
                <w:sz w:val="20"/>
              </w:rPr>
              <w:t>
</w:t>
            </w:r>
            <w:r>
              <w:rPr>
                <w:rFonts w:ascii="Times New Roman"/>
                <w:b w:val="false"/>
                <w:i w:val="false"/>
                <w:color w:val="000000"/>
                <w:sz w:val="20"/>
              </w:rPr>
              <w:t>2. Непрозрачность порядка оказания государственных услуг</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Своевременное уведомление государственных и местных исполнительных органов о принятых изменениях в Реестр государственных услуг, оказываемых физическим и юридическим лицам</w:t>
            </w:r>
            <w:r>
              <w:br/>
            </w:r>
            <w:r>
              <w:rPr>
                <w:rFonts w:ascii="Times New Roman"/>
                <w:b w:val="false"/>
                <w:i w:val="false"/>
                <w:color w:val="000000"/>
                <w:sz w:val="20"/>
              </w:rPr>
              <w:t>
</w:t>
            </w:r>
            <w:r>
              <w:rPr>
                <w:rFonts w:ascii="Times New Roman"/>
                <w:b w:val="false"/>
                <w:i w:val="false"/>
                <w:color w:val="000000"/>
                <w:sz w:val="20"/>
              </w:rPr>
              <w:t>2. Постоянный мониторинг разработки стандартов и регламентов государственных услуг и направление в Канцелярию Премьер-Министра Республики Казахстан, Администрацию Президента Республики Казахстан соответствующих отчетов о его результатах</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 уровня инфляции над заданными параметрами и появление факторов, препятствующих эффективному функционированию товарных рынков</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Ухудшение макроэкономической стабильности</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Усиление контроля за качеством работы в областях тарифной политики и защиты конкуренции.</w:t>
            </w:r>
            <w:r>
              <w:br/>
            </w:r>
            <w:r>
              <w:rPr>
                <w:rFonts w:ascii="Times New Roman"/>
                <w:b w:val="false"/>
                <w:i w:val="false"/>
                <w:color w:val="000000"/>
                <w:sz w:val="20"/>
              </w:rPr>
              <w:t>
</w:t>
            </w:r>
            <w:r>
              <w:rPr>
                <w:rFonts w:ascii="Times New Roman"/>
                <w:b w:val="false"/>
                <w:i w:val="false"/>
                <w:color w:val="000000"/>
                <w:sz w:val="20"/>
              </w:rPr>
              <w:t>2. Пересмотр уровней предельных вкладов субъектов естественных монополий в инфляцию.</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принятие</w:t>
            </w:r>
            <w:r>
              <w:br/>
            </w:r>
            <w:r>
              <w:rPr>
                <w:rFonts w:ascii="Times New Roman"/>
                <w:b w:val="false"/>
                <w:i w:val="false"/>
                <w:color w:val="000000"/>
                <w:sz w:val="20"/>
              </w:rPr>
              <w:t>
</w:t>
            </w:r>
            <w:r>
              <w:rPr>
                <w:rFonts w:ascii="Times New Roman"/>
                <w:b w:val="false"/>
                <w:i w:val="false"/>
                <w:color w:val="000000"/>
                <w:sz w:val="20"/>
              </w:rPr>
              <w:t>решений и соответствующих</w:t>
            </w:r>
            <w:r>
              <w:br/>
            </w:r>
            <w:r>
              <w:rPr>
                <w:rFonts w:ascii="Times New Roman"/>
                <w:b w:val="false"/>
                <w:i w:val="false"/>
                <w:color w:val="000000"/>
                <w:sz w:val="20"/>
              </w:rPr>
              <w:t>
</w:t>
            </w:r>
            <w:r>
              <w:rPr>
                <w:rFonts w:ascii="Times New Roman"/>
                <w:b w:val="false"/>
                <w:i w:val="false"/>
                <w:color w:val="000000"/>
                <w:sz w:val="20"/>
              </w:rPr>
              <w:t>нормативных правовых</w:t>
            </w:r>
            <w:r>
              <w:br/>
            </w:r>
            <w:r>
              <w:rPr>
                <w:rFonts w:ascii="Times New Roman"/>
                <w:b w:val="false"/>
                <w:i w:val="false"/>
                <w:color w:val="000000"/>
                <w:sz w:val="20"/>
              </w:rPr>
              <w:t>
</w:t>
            </w:r>
            <w:r>
              <w:rPr>
                <w:rFonts w:ascii="Times New Roman"/>
                <w:b w:val="false"/>
                <w:i w:val="false"/>
                <w:color w:val="000000"/>
                <w:sz w:val="20"/>
              </w:rPr>
              <w:t>актов, необходимых для</w:t>
            </w:r>
            <w:r>
              <w:br/>
            </w:r>
            <w:r>
              <w:rPr>
                <w:rFonts w:ascii="Times New Roman"/>
                <w:b w:val="false"/>
                <w:i w:val="false"/>
                <w:color w:val="000000"/>
                <w:sz w:val="20"/>
              </w:rPr>
              <w:t>
</w:t>
            </w:r>
            <w:r>
              <w:rPr>
                <w:rFonts w:ascii="Times New Roman"/>
                <w:b w:val="false"/>
                <w:i w:val="false"/>
                <w:color w:val="000000"/>
                <w:sz w:val="20"/>
              </w:rPr>
              <w:t>эффективной тарифной</w:t>
            </w:r>
            <w:r>
              <w:br/>
            </w:r>
            <w:r>
              <w:rPr>
                <w:rFonts w:ascii="Times New Roman"/>
                <w:b w:val="false"/>
                <w:i w:val="false"/>
                <w:color w:val="000000"/>
                <w:sz w:val="20"/>
              </w:rPr>
              <w:t>
</w:t>
            </w:r>
            <w:r>
              <w:rPr>
                <w:rFonts w:ascii="Times New Roman"/>
                <w:b w:val="false"/>
                <w:i w:val="false"/>
                <w:color w:val="000000"/>
                <w:sz w:val="20"/>
              </w:rPr>
              <w:t>политики и защиты</w:t>
            </w:r>
            <w:r>
              <w:br/>
            </w:r>
            <w:r>
              <w:rPr>
                <w:rFonts w:ascii="Times New Roman"/>
                <w:b w:val="false"/>
                <w:i w:val="false"/>
                <w:color w:val="000000"/>
                <w:sz w:val="20"/>
              </w:rPr>
              <w:t>
</w:t>
            </w:r>
            <w:r>
              <w:rPr>
                <w:rFonts w:ascii="Times New Roman"/>
                <w:b w:val="false"/>
                <w:i w:val="false"/>
                <w:color w:val="000000"/>
                <w:sz w:val="20"/>
              </w:rPr>
              <w:t>конкуренции</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целей</w:t>
            </w:r>
            <w:r>
              <w:br/>
            </w:r>
            <w:r>
              <w:rPr>
                <w:rFonts w:ascii="Times New Roman"/>
                <w:b w:val="false"/>
                <w:i w:val="false"/>
                <w:color w:val="000000"/>
                <w:sz w:val="20"/>
              </w:rPr>
              <w:t>
</w:t>
            </w:r>
            <w:r>
              <w:rPr>
                <w:rFonts w:ascii="Times New Roman"/>
                <w:b w:val="false"/>
                <w:i w:val="false"/>
                <w:color w:val="000000"/>
                <w:sz w:val="20"/>
              </w:rPr>
              <w:t>Министерства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контроля за</w:t>
            </w:r>
            <w:r>
              <w:br/>
            </w:r>
            <w:r>
              <w:rPr>
                <w:rFonts w:ascii="Times New Roman"/>
                <w:b w:val="false"/>
                <w:i w:val="false"/>
                <w:color w:val="000000"/>
                <w:sz w:val="20"/>
              </w:rPr>
              <w:t>
</w:t>
            </w:r>
            <w:r>
              <w:rPr>
                <w:rFonts w:ascii="Times New Roman"/>
                <w:b w:val="false"/>
                <w:i w:val="false"/>
                <w:color w:val="000000"/>
                <w:sz w:val="20"/>
              </w:rPr>
              <w:t>качеством законотворческой</w:t>
            </w:r>
            <w:r>
              <w:br/>
            </w:r>
            <w:r>
              <w:rPr>
                <w:rFonts w:ascii="Times New Roman"/>
                <w:b w:val="false"/>
                <w:i w:val="false"/>
                <w:color w:val="000000"/>
                <w:sz w:val="20"/>
              </w:rPr>
              <w:t>
</w:t>
            </w:r>
            <w:r>
              <w:rPr>
                <w:rFonts w:ascii="Times New Roman"/>
                <w:b w:val="false"/>
                <w:i w:val="false"/>
                <w:color w:val="000000"/>
                <w:sz w:val="20"/>
              </w:rPr>
              <w:t>работы в обеих сферах</w:t>
            </w:r>
            <w:r>
              <w:br/>
            </w:r>
            <w:r>
              <w:rPr>
                <w:rFonts w:ascii="Times New Roman"/>
                <w:b w:val="false"/>
                <w:i w:val="false"/>
                <w:color w:val="000000"/>
                <w:sz w:val="20"/>
              </w:rPr>
              <w:t>
</w:t>
            </w:r>
            <w:r>
              <w:rPr>
                <w:rFonts w:ascii="Times New Roman"/>
                <w:b w:val="false"/>
                <w:i w:val="false"/>
                <w:color w:val="000000"/>
                <w:sz w:val="20"/>
              </w:rPr>
              <w:t>(областях)</w:t>
            </w:r>
          </w:p>
        </w:tc>
      </w:tr>
    </w:tbl>
    <w:bookmarkStart w:name="z89" w:id="18"/>
    <w:p>
      <w:pPr>
        <w:spacing w:after="0"/>
        <w:ind w:left="0"/>
        <w:jc w:val="left"/>
      </w:pPr>
      <w:r>
        <w:rPr>
          <w:rFonts w:ascii="Times New Roman"/>
          <w:b/>
          <w:i w:val="false"/>
          <w:color w:val="000000"/>
        </w:rPr>
        <w:t xml:space="preserve"> 
7. Бюджетные программы</w:t>
      </w:r>
    </w:p>
    <w:bookmarkEnd w:id="18"/>
    <w:p>
      <w:pPr>
        <w:spacing w:after="0"/>
        <w:ind w:left="0"/>
        <w:jc w:val="both"/>
      </w:pPr>
      <w:r>
        <w:rPr>
          <w:rFonts w:ascii="Times New Roman"/>
          <w:b w:val="false"/>
          <w:i w:val="false"/>
          <w:color w:val="ff0000"/>
          <w:sz w:val="28"/>
        </w:rPr>
        <w:t xml:space="preserve">      Сноска. Раздел 7 в редакции постановления Правительства РК от 06.08.2013 </w:t>
      </w:r>
      <w:r>
        <w:rPr>
          <w:rFonts w:ascii="Times New Roman"/>
          <w:b w:val="false"/>
          <w:i w:val="false"/>
          <w:color w:val="ff0000"/>
          <w:sz w:val="28"/>
        </w:rPr>
        <w:t>№ 800</w:t>
      </w:r>
      <w:r>
        <w:rPr>
          <w:rFonts w:ascii="Times New Roman"/>
          <w:b w:val="false"/>
          <w:i w:val="false"/>
          <w:color w:val="ff0000"/>
          <w:sz w:val="28"/>
        </w:rPr>
        <w:t xml:space="preserve">; с изменениями, внесенными постановлением Правительства РК от 31.12.2013 </w:t>
      </w:r>
      <w:r>
        <w:rPr>
          <w:rFonts w:ascii="Times New Roman"/>
          <w:b w:val="false"/>
          <w:i w:val="false"/>
          <w:color w:val="ff0000"/>
          <w:sz w:val="28"/>
        </w:rPr>
        <w:t>№ 1583</w:t>
      </w:r>
      <w:r>
        <w:rPr>
          <w:rFonts w:ascii="Times New Roman"/>
          <w:b w:val="false"/>
          <w:i w:val="false"/>
          <w:color w:val="ff0000"/>
          <w:sz w:val="28"/>
        </w:rPr>
        <w:t>.</w:t>
      </w:r>
    </w:p>
    <w:p>
      <w:pPr>
        <w:spacing w:after="0"/>
        <w:ind w:left="0"/>
        <w:jc w:val="both"/>
      </w:pPr>
      <w:r>
        <w:rPr>
          <w:rFonts w:ascii="Times New Roman"/>
          <w:b w:val="false"/>
          <w:i w:val="false"/>
          <w:color w:val="000000"/>
          <w:sz w:val="28"/>
        </w:rPr>
        <w:t>      Для достижения сформулированных стратегических направлений, целей и задач на 2013 - 2015 годы определены 34 бюджетных программ с указанием показателей прямого и конечного результатов, качества, эффективности и бюджета. Конечные показатели выполнения бюджетных программ сформулированы исходя из принципов четкости, сравнимости, экономической целесообразности, контролируемости и проверяемости.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1337"/>
        <w:gridCol w:w="1579"/>
        <w:gridCol w:w="1120"/>
        <w:gridCol w:w="1042"/>
        <w:gridCol w:w="1118"/>
        <w:gridCol w:w="1118"/>
        <w:gridCol w:w="1708"/>
        <w:gridCol w:w="1123"/>
        <w:gridCol w:w="950"/>
      </w:tblGrid>
      <w:tr>
        <w:trPr>
          <w:trHeight w:val="27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формированию и развитию экономической и торговой политики, системы государственного планирования и управления» 100 «Обеспечение деятельности уполномоченного органа в области экономической и торговой политики, системы государственного планирования и управления»</w:t>
            </w:r>
            <w:r>
              <w:br/>
            </w:r>
            <w:r>
              <w:rPr>
                <w:rFonts w:ascii="Times New Roman"/>
                <w:b w:val="false"/>
                <w:i w:val="false"/>
                <w:color w:val="000000"/>
                <w:sz w:val="20"/>
              </w:rPr>
              <w:t>
</w:t>
            </w:r>
            <w:r>
              <w:rPr>
                <w:rFonts w:ascii="Times New Roman"/>
                <w:b w:val="false"/>
                <w:i w:val="false"/>
                <w:color w:val="000000"/>
                <w:sz w:val="20"/>
              </w:rPr>
              <w:t>102 «Проведение исследований, оказание аналитических и консалтинговых услуг в сфере экономики, торговли и государственного управления»;</w:t>
            </w:r>
            <w:r>
              <w:br/>
            </w:r>
            <w:r>
              <w:rPr>
                <w:rFonts w:ascii="Times New Roman"/>
                <w:b w:val="false"/>
                <w:i w:val="false"/>
                <w:color w:val="000000"/>
                <w:sz w:val="20"/>
              </w:rPr>
              <w:t>
</w:t>
            </w:r>
            <w:r>
              <w:rPr>
                <w:rFonts w:ascii="Times New Roman"/>
                <w:b w:val="false"/>
                <w:i w:val="false"/>
                <w:color w:val="000000"/>
                <w:sz w:val="20"/>
              </w:rPr>
              <w:t>104 «Обеспечение функционирования информационных систем и информационно-техническое обеспечение государственных органов»</w:t>
            </w:r>
          </w:p>
        </w:tc>
      </w:tr>
      <w:tr>
        <w:trPr>
          <w:trHeight w:val="156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в которой предусмотрены расходы на выплату фонда оплаты труда, обеспечение канцелярскими товарами, услугами связи, на сопровождение информационных программ, содержание и ремонт основных средств и на представительские расходы; мониторинг стратегических и программных документов; привлечение АО «Институт экономических исследований» к оценке эффективности деятельности государственных органов; проведение научной экономической экспертизы законопроектов; аналитическое сопровождение мероприятий в сфере экономики, торговли и государственного управления.</w:t>
            </w:r>
          </w:p>
        </w:tc>
      </w:tr>
      <w:tr>
        <w:trPr>
          <w:trHeight w:val="300" w:hRule="atLeast"/>
        </w:trPr>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30" w:hRule="atLeast"/>
        </w:trPr>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Отклонение фактически сложившихся темпов роста экономики от целевых показателей роста ВВП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 доля продукции малого и среднего бизнеса в ВВП увеличится на 7-10 % в сравнении с 2009 годом</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2009 году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операционных издержек, связанных с регистрацией и ведением бизнеса (получением разрешений, лицензий и сертификатов; аккредитацией; получением консультаций), включая время и затраты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по сравнению с 2009 годом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по сравнению с 2011 годом</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процентной ставки по кредитам банков второго уровня для субъектов предпринимательства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%-ная ставка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реализующих проекты в несырьевых секторах экономики;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Будут определены решением Правительства Республики Казахстан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экспортирующих продукцию на внешние рынки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tcBorders>
              <w:top w:val="nil"/>
              <w:left w:val="single" w:color="cfcfcf" w:sz="5"/>
              <w:bottom w:val="single" w:color="cfcfcf" w:sz="5"/>
              <w:right w:val="single" w:color="cfcfcf" w:sz="5"/>
            </w:tcBorders>
          </w:tcP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предпринимателей, малого и среднего бизнеса, прошедших обучение на территории Казахстана и за рубежом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проектов конкурсной документации на реализацию концессионных проектов</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проектов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розничной торговли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крупных торговых объектов и торговых сетей в общем объеме розничного товарооборота, в целях повышения качества обслуживания в сфере торговли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2009 году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объема торговых операций через биржи в общем объеме оптового товарооборота в целях повышения прозрачного ценообразования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объема оптового товарооборота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Достижение целевого индикатора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 по обеспечению роста ВРП в реальном выражении к предыдущему году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аулов (сел), в которых проведены мероприятия по благоустройству в рамках решения актуальных вопросов местного значения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моногородов, в которых проведены мероприятия по обустройству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моногородов на 2012-2020 годы»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миграционного законодательства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прямых иностранных инвестиций (ПИИ) в ВВП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принятых решений на заседаниях Совета Евразийской экономической комиссии по вопросам Таможенного союза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решений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принятых решений на заседаниях Коллегии Евразийской экономической комиссии по вопросам Таможенного союза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решений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Унификация ставок импортных таможенных пошлин стран-членов Таможенного союза (Республики Беларусь, Республики Казахстан, Российской Федерации)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формирования правовой базы Единого экономического пространства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соглашений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 переговорного процесса по формированию Единого экономического пространства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международных договоров и иных документов в целях реализации Соглашений, формирующих договорно-правовую базу ЕЭП</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двусторонних переговоров по вступлению в ВТО со странами-членами Рабочей группы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протоколов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Унификация казахстанского законодательства с ключевыми соглашениями ВТО, способствующими улучшению конкурентоспособности отечественных товаров</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расширении географии экспорта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стран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экспорта казахстанской продукции в Российскую Федерацию (без учета объемов поставки нефти и газа)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оценкой эффективности деятельности центральных государственных органов</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госорганов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оценкой эффективности деятельности местных исполнительных органов</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регионов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информационно-аналитической базы по проведению мониторинга реализации стратегических и программных документов и стратегических планов государственных органов</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ревизии государственных и отраслевых программ (без учета дсп и секретных и принятых в 2013 году)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единых подходов по формированию ключевых показателей (индикаторов), включая показатели международных индикаторов конкурентоспособности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единого перечня показателей (индикаторов) для местных исполнительных органов</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качества корпоративного управления акционерных обществ с участием государства в уставном капитале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АО</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(из числа опрошенных) информированного населения Республики Казахстан о задачах и условиях участия в Программе «Народное IPO»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проводимых исследований, оказание аналитических и консалтинговых услуг в сфере экономики, торговли и государственного управления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проводимых научных экономических экспертиз законопроектов</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ВВП*</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несырьевого сектора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 году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объема инвестиций в основной капитал</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показателей по рейтингу Всемирного Банка «Легкость ведения бизнеса» («Doing Business») к 2020 году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теневой экономики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(оценка 2008 года)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различий между регионами по ВРП на душу населения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показателя «Степень и эффект налогообложения» в рейтинге Глобального индекса конкурентоспособности ВЭФ</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показателя «Бремя правительственного регулирования» в рейтинге Глобального индекса конкурентоспособности ВЭФ</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показателя «Эффективность антимонопольной политики» в рейтинге Глобального индекса конкурентоспособности ВЭФ</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потребления домашних хозяйств</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потребления государственного управления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необоснованного повышения регулируемых тарифов и исполнения коридора инфляции, ежегодно определяемого Правительством Республики Казахстан (путем повышения эффективности государственной политики в сфере естественных монополий и на регулируемых рынках)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факторов, препятствующих эффективному функционированию товарных рынков (путем повышения эффективности государственной политики по вопросам защиты конкуренции и ограничения монополистической деятельности)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налоговая ставка (нагрузка), % прибыли в рейтинге Глобального индекса конкурентоспособности ВЭФ</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Прозрачность принимаемых решений в рейтинге Глобального индекса конкурентоспособности ВЭФ</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правительственного долга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кредитования экономики Банками второго уровня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торговли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количества концессионных предложений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к базовому году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Ненефтяной дефицит бюджета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Глобального индекса конкурентоспособности ВЭФ «Баланс государственного бюджета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Глобального индекса конкурентоспособности «Расточительность в государственных органах»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Глобального индекса конкурентоспособности «Эффект регулирования на прямые иностранные инвестиции»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 внешнеторгового оборота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несырьевого экспорта в общем объеме экспорта согласно классификации по широким экономическим категориям (статистическая классификация секретариата)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2009 году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Средневзвешенная торговая тарифная ставка</w:t>
            </w:r>
            <w:r>
              <w:rPr>
                <w:rFonts w:ascii="Times New Roman"/>
                <w:b w:val="false"/>
                <w:i w:val="false"/>
                <w:color w:val="000000"/>
                <w:vertAlign w:val="superscript"/>
              </w:rPr>
              <w:t>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таможенной стоимости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показателя «Контроль международной дистрибуции» в рейтинге Глобального индекса конкурентоспособности ВЭФ</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 ГИК ВЭФ</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показателя «Совершенство маркетинга» в рейтинге Глобального индекса конкурентоспособности ВЭФ</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 ГИК ВЭФ</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показателя «Величина торговых барьеров» в рейтинге Глобального индекса конкурентоспособности ВЭФ</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 ГИК ВЭФ</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показателя «Торговые пошлины (размер ставок), %» в рейтинге Глобального индекса конкурентоспособности ВЭФ</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 ТЖВЭФ</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Международная торговля (Doing Business)</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 Всемирного Банка (Doing Business)</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охвата стандартизацией и регламентацией государственных услуг:</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 количества выявленных государственных услуг, оказываемых физическим и юридическим лицам</w:t>
            </w: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количества государственных услуг, предусмотренных Реестром государственных услуг</w:t>
            </w: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среднего уровня эффективности деятельности государственных органов ежегодно на 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уровня декомпозиции показателей Стратегического плана – 2020 в нижестоящие документы системы государственного планирования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охвата оценкой эффективности управления государственным имуществом государственных предприятий, АО (ТОО), с государственным участием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выполнение функций возложенных на Министерство экономики и бюджетного планирования Республики Казахстан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замечаний к заключениям со стороны Экспертной комиссии и рабочего органа Экспертной комиссии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содержание одной единицы штатной численности**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3 777,0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2 783,1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расходы на оценку 1 центрального государственного органа, 1 региона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2 359,4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экспертизы 1 законопроекта****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затрат на единицу исследования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63 480,5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49 209,7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49 209,7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1 017 906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1 252 871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3 639 094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3 919 946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3 179 995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3 180 669</w:t>
            </w:r>
          </w:p>
        </w:tc>
      </w:tr>
    </w:tbl>
    <w:p>
      <w:pPr>
        <w:spacing w:after="0"/>
        <w:ind w:left="0"/>
        <w:jc w:val="both"/>
      </w:pPr>
      <w:r>
        <w:rPr>
          <w:rFonts w:ascii="Times New Roman"/>
          <w:b w:val="false"/>
          <w:i w:val="false"/>
          <w:color w:val="000000"/>
          <w:sz w:val="28"/>
        </w:rPr>
        <w:t>      *ИФО ВВП, ИФО торговли с учетом 7%-го роста</w:t>
      </w:r>
      <w:r>
        <w:br/>
      </w:r>
      <w:r>
        <w:rPr>
          <w:rFonts w:ascii="Times New Roman"/>
          <w:b w:val="false"/>
          <w:i w:val="false"/>
          <w:color w:val="000000"/>
          <w:sz w:val="28"/>
        </w:rPr>
        <w:t>
      ** расчет прилагается</w:t>
      </w:r>
      <w:r>
        <w:br/>
      </w:r>
      <w:r>
        <w:rPr>
          <w:rFonts w:ascii="Times New Roman"/>
          <w:b w:val="false"/>
          <w:i w:val="false"/>
          <w:color w:val="000000"/>
          <w:sz w:val="28"/>
        </w:rPr>
        <w:t>
      *** в 2012 году 92 900 (объем бюджетных расходов) / 39 (16 местных гос. органов + 23 центральных гос. органа) = 2 382 т.т.; в 2013 году 94 374 / 40= 2 359,4 т.т.; в 2014 году 97 825 / 40 = 2 445,6 т.т.; в 2015 году 103 629 / 40 = 2 590,7 т.т.</w:t>
      </w:r>
      <w:r>
        <w:br/>
      </w:r>
      <w:r>
        <w:rPr>
          <w:rFonts w:ascii="Times New Roman"/>
          <w:b w:val="false"/>
          <w:i w:val="false"/>
          <w:color w:val="000000"/>
          <w:sz w:val="28"/>
        </w:rPr>
        <w:t>
      **** в 2012 году 120 400 (объем бюджетных расходов) / 70 (количество законопроектов) = 1 720 т.т., в 2013 году 134 160 (объем бюджетных расходов) / 78 (количество законопроектов) = 1 720 т.т., в 2014, 2015 годах 172 000 (объем бюджетных расходов) / 100 (количество законопроектов) = 1 720 т.т.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3780"/>
        <w:gridCol w:w="700"/>
        <w:gridCol w:w="700"/>
        <w:gridCol w:w="1260"/>
        <w:gridCol w:w="840"/>
        <w:gridCol w:w="840"/>
        <w:gridCol w:w="1400"/>
        <w:gridCol w:w="2380"/>
        <w:gridCol w:w="700"/>
      </w:tblGrid>
      <w:tr>
        <w:trPr>
          <w:trHeight w:val="49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«Разработка или корректировка, а также проведение необходимых экспертиз технико-экономических обоснований бюджетных инвестиционных и концессионных проектов, консультативное сопровождение концессионных проектов»*</w:t>
            </w:r>
          </w:p>
        </w:tc>
      </w:tr>
      <w:tr>
        <w:trPr>
          <w:trHeight w:val="49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технико-экономических обоснований бюджетных инвестиционных и концессионных проектов, оказание консультативного сопровождения концессионных проектов</w:t>
            </w:r>
          </w:p>
        </w:tc>
      </w:tr>
      <w:tr>
        <w:trPr>
          <w:trHeight w:val="495"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35" w:hRule="atLeast"/>
        </w:trPr>
        <w:tc>
          <w:tcPr>
            <w:tcW w:w="0" w:type="auto"/>
            <w:vMerge/>
            <w:tcBorders>
              <w:top w:val="nil"/>
              <w:left w:val="single" w:color="cfcfcf" w:sz="5"/>
              <w:bottom w:val="single" w:color="cfcfcf" w:sz="5"/>
              <w:right w:val="single" w:color="cfcfcf" w:sz="5"/>
            </w:tcBorders>
          </w:tcP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 бюджетная программа</w:t>
            </w:r>
          </w:p>
        </w:tc>
      </w:tr>
      <w:tr>
        <w:trPr>
          <w:trHeight w:val="495" w:hRule="atLeast"/>
        </w:trPr>
        <w:tc>
          <w:tcPr>
            <w:tcW w:w="0" w:type="auto"/>
            <w:vMerge/>
            <w:tcBorders>
              <w:top w:val="nil"/>
              <w:left w:val="single" w:color="cfcfcf" w:sz="5"/>
              <w:bottom w:val="single" w:color="cfcfcf" w:sz="5"/>
              <w:right w:val="single" w:color="cfcfcf" w:sz="5"/>
            </w:tcBorders>
          </w:tcP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годовой утвержденной суммы расходов между администраторами бюджетных программ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по которым разрабатываются технико-экономические обоснования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проектов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оказанных услуг по консультативному сопровождению концессионных проектов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услуг по проектам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финансирования разработки или корректировки, а также проведения необходимых экспертиз технико-экономических обоснований бюджетных инвестиционных и концессионных проектов, консультативное сопровождение концессионных проектов, одобренных бюджетной комиссией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включения в Перечень бюджетных инвестиционных и концессионных проектов, разработка или корректировка, а также проведение необходимых экспертиз технико-экономических обоснований, которых осуществляются на основе инвестиционных и концессионных предложений, одобренных бюджетной комиссией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кол-ва одобренных инвестиционных предложений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затраты на разработку и экспертизу технико-экономических обоснований бюджетных инвестиционных проектов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287 837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579 659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308 673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затраты на разработку и экспертизу технико-экономических обоснований концессионных проектов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172 360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затраты на консультативное сопровождение концессионных проектов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1 178 798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311 929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594 156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339 412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339 412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r>
    </w:tbl>
    <w:p>
      <w:pPr>
        <w:spacing w:after="0"/>
        <w:ind w:left="0"/>
        <w:jc w:val="both"/>
      </w:pPr>
      <w:r>
        <w:rPr>
          <w:rFonts w:ascii="Times New Roman"/>
          <w:b w:val="false"/>
          <w:i w:val="false"/>
          <w:color w:val="000000"/>
          <w:sz w:val="28"/>
        </w:rPr>
        <w:t>      *Данная бюджетная программа исполнялась в рамках бюджетной программы 004 «Разработка или корректировка, а также проведение необходимых экспертиз технико-экономических обоснований бюджетных инвестиционных и концессионных проектов, консультативное сопровождение концессионных проектов», в 2012 году исполнялась в рамках бюджетной программы 025 «Разработка или корректировка, а также проведение необходимых экспертиз технико-экономических обоснований бюджетных инвестиционных и концессионных проектов, консультативное сопровождение концессионных проектов»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24 ноября 2011 года № 496-IV «О республиканском бюджете на 2012-2014 годы», с 2013 года бюджетная программа 025 «Разработка или корректировка, а также проведение необходимых экспертиз технико-экономических обоснований бюджетных инвестиционных и концессионных проектов, консультативное сопровождение концессионных проектов»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марта 2013 года № 312 «О корректировке показателей республиканского бюджета на 2013 год» исполняется в рамках бюджетной программы 002 «Разработка или корректировка, а также проведение необходимых экспертиз технико-экономических обоснований бюджетных инвестиционных и концессионных проектов, консультативное сопровождение концессионных проектов».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2084"/>
        <w:gridCol w:w="1842"/>
        <w:gridCol w:w="1411"/>
        <w:gridCol w:w="1411"/>
        <w:gridCol w:w="1649"/>
        <w:gridCol w:w="972"/>
        <w:gridCol w:w="1206"/>
        <w:gridCol w:w="1404"/>
        <w:gridCol w:w="774"/>
      </w:tblGrid>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«Проведение мониторинга бюджетных инвестиционных проектов»</w:t>
            </w:r>
          </w:p>
        </w:tc>
      </w:tr>
      <w:tr>
        <w:trPr>
          <w:trHeight w:val="30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бюджетных инвестиционных проектов</w:t>
            </w:r>
          </w:p>
        </w:tc>
      </w:tr>
      <w:tr>
        <w:trPr>
          <w:trHeight w:val="300" w:hRule="atLeast"/>
        </w:trPr>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rPr>
                <w:rFonts w:ascii="Times New Roman"/>
                <w:b w:val="false"/>
                <w:i w:val="false"/>
                <w:color w:val="000000"/>
                <w:sz w:val="20"/>
              </w:rPr>
              <w:t xml:space="preserve">бюджетной </w:t>
            </w:r>
            <w:r>
              <w:rPr>
                <w:rFonts w:ascii="Times New Roman"/>
                <w:b w:val="false"/>
                <w:i w:val="false"/>
                <w:color w:val="000000"/>
                <w:sz w:val="20"/>
              </w:rPr>
              <w:t>программы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w:t>
            </w:r>
          </w:p>
        </w:tc>
      </w:tr>
      <w:tr>
        <w:trPr>
          <w:trHeight w:val="30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 2015 год</w:t>
            </w:r>
          </w:p>
        </w:tc>
      </w:tr>
      <w:tr>
        <w:trPr>
          <w:trHeight w:val="6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проведении мониторинга бюджетных инвестиционных проектов</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планирования бюджетных инвестиционных проектов</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проведения мониторинга бюджетных инвестиционных проектов</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результатов мониторинга при формировании республиканского бюджета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6"/>
        <w:gridCol w:w="5331"/>
        <w:gridCol w:w="888"/>
        <w:gridCol w:w="888"/>
        <w:gridCol w:w="888"/>
        <w:gridCol w:w="740"/>
        <w:gridCol w:w="673"/>
        <w:gridCol w:w="741"/>
        <w:gridCol w:w="1037"/>
        <w:gridCol w:w="1038"/>
      </w:tblGrid>
      <w:tr>
        <w:trPr>
          <w:trHeight w:val="60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«Донорский взнос Казахстана в Азиатский фонд развития»*</w:t>
            </w:r>
          </w:p>
        </w:tc>
      </w:tr>
      <w:tr>
        <w:trPr>
          <w:trHeight w:val="28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вклада Республики Казахстан в Азиатский фонд развития (АФР) в сумме 5,2 млн. долл. США</w:t>
            </w:r>
          </w:p>
        </w:tc>
      </w:tr>
      <w:tr>
        <w:trPr>
          <w:trHeight w:val="300" w:hRule="atLeast"/>
        </w:trPr>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государства</w:t>
            </w:r>
          </w:p>
        </w:tc>
      </w:tr>
      <w:tr>
        <w:trPr>
          <w:trHeight w:val="150" w:hRule="atLeast"/>
        </w:trPr>
        <w:tc>
          <w:tcPr>
            <w:tcW w:w="0" w:type="auto"/>
            <w:vMerge/>
            <w:tcBorders>
              <w:top w:val="nil"/>
              <w:left w:val="single" w:color="cfcfcf" w:sz="5"/>
              <w:bottom w:val="single" w:color="cfcfcf" w:sz="5"/>
              <w:right w:val="single" w:color="cfcfcf" w:sz="5"/>
            </w:tcBorders>
          </w:tcP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вклада Республики Казахстан в Азиатский фонд развития (АФР) в сумме 5,2 млн. долл. США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Казахстану статуса донора в Азиатском Банке Развития (АБР).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вклада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786 820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786 820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*Данная бюджетная программа исполнялась в рамках бюджетной программы 030 «Донорский взнос Казахстана в Азиатский фонд развития»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23 ноября 2012 года № 54-V «О республиканском бюджете на 2013 - 2015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3180"/>
        <w:gridCol w:w="1130"/>
        <w:gridCol w:w="1134"/>
        <w:gridCol w:w="1134"/>
        <w:gridCol w:w="918"/>
        <w:gridCol w:w="919"/>
        <w:gridCol w:w="919"/>
        <w:gridCol w:w="921"/>
        <w:gridCol w:w="2160"/>
      </w:tblGrid>
      <w:tr>
        <w:trPr>
          <w:trHeight w:val="60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«Услуги по совершенствованию мобилизационной подготовки и мобилизации» (секретно)</w:t>
            </w:r>
          </w:p>
        </w:tc>
      </w:tr>
      <w:tr>
        <w:trPr>
          <w:trHeight w:val="105"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405" w:hRule="atLeast"/>
        </w:trPr>
        <w:tc>
          <w:tcPr>
            <w:tcW w:w="0" w:type="auto"/>
            <w:vMerge/>
            <w:tcBorders>
              <w:top w:val="nil"/>
              <w:left w:val="single" w:color="cfcfcf" w:sz="5"/>
              <w:bottom w:val="single" w:color="cfcfcf" w:sz="5"/>
              <w:right w:val="single" w:color="cfcfcf" w:sz="5"/>
            </w:tcBorders>
          </w:tcP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15" w:hRule="atLeast"/>
        </w:trPr>
        <w:tc>
          <w:tcPr>
            <w:tcW w:w="0" w:type="auto"/>
            <w:vMerge/>
            <w:tcBorders>
              <w:top w:val="nil"/>
              <w:left w:val="single" w:color="cfcfcf" w:sz="5"/>
              <w:bottom w:val="single" w:color="cfcfcf" w:sz="5"/>
              <w:right w:val="single" w:color="cfcfcf" w:sz="5"/>
            </w:tcBorders>
          </w:tcP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текущего)</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458"/>
        <w:gridCol w:w="870"/>
        <w:gridCol w:w="1270"/>
        <w:gridCol w:w="1082"/>
        <w:gridCol w:w="1019"/>
        <w:gridCol w:w="952"/>
        <w:gridCol w:w="1080"/>
        <w:gridCol w:w="1666"/>
        <w:gridCol w:w="1877"/>
      </w:tblGrid>
      <w:tr>
        <w:trPr>
          <w:trHeight w:val="195"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«Экспертиза и оценка документации по вопросам бюджетных инвестиций и концессии»</w:t>
            </w:r>
          </w:p>
        </w:tc>
      </w:tr>
      <w:tr>
        <w:trPr>
          <w:trHeight w:val="21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АО «Казахстанский центр государственно-частного партнерства» экспертиз по вопросам бюджетных инвестиций и концессии, а также проведения оценки реализации концессионных проектов, в том числе на условии софинансирования из бюджета</w:t>
            </w:r>
          </w:p>
        </w:tc>
      </w:tr>
      <w:tr>
        <w:trPr>
          <w:trHeight w:val="21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10"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и подготовка АО «Казахстанский центр государственно-частного партнерства» экспертизы по вопросам бюджетных инвестиций и концессии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заключений</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 подготовка АО «Казахстанский центр государственно-частного партнерства» оценки реализации концессионных проектов, в том числе на условии софинансирования из бюджета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заключений</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объектов, предлагаемых к передаче в концессию</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проектов</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проведения качественных экспертиз на поступившие проекты по вопросам бюджетных инвестиций и концессии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кол-ва поступивших на экспертизу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проведения качественной оценки реализации концессионных проектов, в том числе на условии софинансирования из бюджета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кол-ва поступивших на оценку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проведения одной экспертизы и оценки документации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4 668,5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3 783,4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2 586,7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3 367,1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3 290,1</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378 153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443 943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423 739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302 643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387 223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531"/>
        <w:gridCol w:w="1658"/>
        <w:gridCol w:w="1619"/>
        <w:gridCol w:w="1380"/>
        <w:gridCol w:w="948"/>
        <w:gridCol w:w="725"/>
        <w:gridCol w:w="1097"/>
        <w:gridCol w:w="2270"/>
        <w:gridCol w:w="1515"/>
      </w:tblGrid>
      <w:tr>
        <w:trPr>
          <w:trHeight w:val="13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«Участие Казахстана в Центрально-Азиатской инициативе Евразийской программы конкурентоспособности Организации экономического сотрудничества и развития»*</w:t>
            </w:r>
          </w:p>
        </w:tc>
      </w:tr>
      <w:tr>
        <w:trPr>
          <w:trHeight w:val="15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членского взноса Казахстана  для получения статуса сопредседателя Центрально-азиатской инициативы Евразийской Программы Конкурентоспособности Организации экономического сотрудничества и развития </w:t>
            </w:r>
          </w:p>
        </w:tc>
      </w:tr>
      <w:tr>
        <w:trPr>
          <w:trHeight w:val="150" w:hRule="atLeast"/>
        </w:trPr>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бюджетной программы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государства</w:t>
            </w:r>
          </w:p>
        </w:tc>
      </w:tr>
      <w:tr>
        <w:trPr>
          <w:trHeight w:val="150" w:hRule="atLeast"/>
        </w:trPr>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150" w:hRule="atLeast"/>
        </w:trPr>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 2014</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 2015</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Членский взнос Казахстана для получения статуса сопредседателя Центрально-азиатской инициативы Евразийской Программы Конкурентоспособности Организации экономического сотрудничества и развития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Присвоение Казахстану статуса сопредседателя Центрально-азиатской инициативы Евразийской Программы Конкурентоспособности ОЭСР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предусмотренных Соглашением между Правительством Республики Казахстан и Организацией экономического сотрудничества и развития для получения  статуса сопредседателя Центрально-азиатской инициативы Евразийской Программы Конкурентоспособности ОЭСР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взноса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199 980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199 980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bl>
    <w:p>
      <w:pPr>
        <w:spacing w:after="0"/>
        <w:ind w:left="0"/>
        <w:jc w:val="both"/>
      </w:pPr>
      <w:r>
        <w:rPr>
          <w:rFonts w:ascii="Times New Roman"/>
          <w:b w:val="false"/>
          <w:i w:val="false"/>
          <w:color w:val="000000"/>
          <w:sz w:val="28"/>
        </w:rPr>
        <w:t>      *Данная бюджетная программа исполнялась в рамках бюджетной программы 063 «Участие Казахстана в Центрально-Азиатской инициативе Евразийской программы конкурентоспособности Организации экономического сотрудничества и развития»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23 ноября 2012 года № 54-V «О республиканском бюджете на 2013 - 2015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244"/>
        <w:gridCol w:w="1099"/>
        <w:gridCol w:w="1370"/>
        <w:gridCol w:w="1370"/>
        <w:gridCol w:w="1541"/>
        <w:gridCol w:w="731"/>
        <w:gridCol w:w="747"/>
        <w:gridCol w:w="1976"/>
        <w:gridCol w:w="2583"/>
      </w:tblGrid>
      <w:tr>
        <w:trPr>
          <w:trHeight w:val="28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«Проведение прикладных исследований в сфере экономики, торговли и государственного управления»*</w:t>
            </w:r>
          </w:p>
        </w:tc>
      </w:tr>
      <w:tr>
        <w:trPr>
          <w:trHeight w:val="30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исследований по приоритетам социально-экономического развития Республики Казахстан в соответствии со стратегическим планами социально-экономического развития страны до 2020 года; достижение целевых индикаторов развития, предусмотренных Стратегическим планом развития Республики Казахстан до 2020 года; улучшение бизнес среды; экономическая интеграция на пространстве Евразийского экономического сообщества и вступление во Всемирную торговую организацию; реформирование системы государственного управления</w:t>
            </w:r>
          </w:p>
        </w:tc>
      </w:tr>
      <w:tr>
        <w:trPr>
          <w:trHeight w:val="18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6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12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r>
              <w:br/>
            </w:r>
            <w:r>
              <w:rPr>
                <w:rFonts w:ascii="Times New Roman"/>
                <w:b w:val="false"/>
                <w:i w:val="false"/>
                <w:color w:val="000000"/>
                <w:sz w:val="20"/>
              </w:rPr>
              <w:t>
 </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проводимых прикладных исследований в сфере экономики, торговли и государственного управления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повышению устойчивости и сбалансированности роста экономики, эффективности торговли и государственного управления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Применяемость результатов исследований в сферах экономики, торговли и государственного управления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количества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затрат на единицу исследования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44 496,8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50 665,5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68 660,4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921 692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1 469 300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1 579 189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3428"/>
        <w:gridCol w:w="1285"/>
        <w:gridCol w:w="857"/>
        <w:gridCol w:w="1000"/>
        <w:gridCol w:w="1000"/>
        <w:gridCol w:w="1000"/>
        <w:gridCol w:w="1143"/>
        <w:gridCol w:w="1143"/>
        <w:gridCol w:w="1144"/>
      </w:tblGrid>
      <w:tr>
        <w:trPr>
          <w:trHeight w:val="15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«Проведение мониторинга реализации бюджетных инвестиций посредством участия государства в уставном капитале юридических лиц»</w:t>
            </w:r>
          </w:p>
        </w:tc>
      </w:tr>
      <w:tr>
        <w:trPr>
          <w:trHeight w:val="15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реализации бюджетных инвестиций посредством участия государства в уставном капитале юридических лиц</w:t>
            </w:r>
          </w:p>
        </w:tc>
      </w:tr>
      <w:tr>
        <w:trPr>
          <w:trHeight w:val="315" w:hRule="atLeast"/>
        </w:trPr>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5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15"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проведении мониторинга бюджетных инвестиций</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планирования бюджетных инвестиций</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проведения мониторинга бюджетных инвестиций</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результатов мониторинга при формировании республиканского бюджета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31 407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5"/>
        <w:gridCol w:w="3425"/>
        <w:gridCol w:w="1340"/>
        <w:gridCol w:w="893"/>
        <w:gridCol w:w="1042"/>
        <w:gridCol w:w="1043"/>
        <w:gridCol w:w="1043"/>
        <w:gridCol w:w="894"/>
        <w:gridCol w:w="1192"/>
        <w:gridCol w:w="1043"/>
      </w:tblGrid>
      <w:tr>
        <w:trPr>
          <w:trHeight w:val="15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«Услуги по организации международных имиджевых выставок»*</w:t>
            </w:r>
          </w:p>
        </w:tc>
      </w:tr>
      <w:tr>
        <w:trPr>
          <w:trHeight w:val="15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 казахстанских товаров на экспорт, поддержка экспортоориентированных предприятий</w:t>
            </w:r>
          </w:p>
        </w:tc>
      </w:tr>
      <w:tr>
        <w:trPr>
          <w:trHeight w:val="315"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50"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15" w:hRule="atLeast"/>
        </w:trPr>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сбыта экспортной продукции путем обеспечения участия экспортоориентированных предприятий в международных выставках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контракт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публикация справочников по биржевой деятельности, защите внутреннего рынка и внутренней торговли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семинаров и конференций о деятельности товарных бирж и развития торговой инфраструктуры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мероприятий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обеспечению проведения Экспо-2017 в городе Астане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мероприятий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пользователей информационно-маркетингового центра Республики Казахстан по продвижению товаров и услуг на национальные рынки государств-участников СНГ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обеспечению участия Республики Казахстан в международной выставке «ЭКСПО-2015» (Милан, Италия)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мероприятий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международных выставках, конференциях и форумах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специализированного журнала «Экспортер»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 внешнеторгового оборота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Позиционирование Республики Казахстан на международных экономических площадках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мероприятий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расширении географии экспорта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стран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экспортеров в поиске сбыта экспортной продукции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1 474 815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1 295 766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3 059 620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3 445 396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1 486 250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2 010 024</w:t>
            </w:r>
          </w:p>
        </w:tc>
      </w:tr>
    </w:tbl>
    <w:p>
      <w:pPr>
        <w:spacing w:after="0"/>
        <w:ind w:left="0"/>
        <w:jc w:val="both"/>
      </w:pPr>
      <w:r>
        <w:rPr>
          <w:rFonts w:ascii="Times New Roman"/>
          <w:b w:val="false"/>
          <w:i w:val="false"/>
          <w:color w:val="000000"/>
          <w:sz w:val="28"/>
        </w:rPr>
        <w:t>      *Данная бюджетная программа исполнялась в рамках бюджетной программы 049 «Содействие продвижению экспорта казахстанских товаров на внешние рынки в рамках направления «Экспортер - 2020»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23 ноября 2012 года № 54-V «О республиканском бюджете на 2013 - 2015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91"/>
        <w:gridCol w:w="1269"/>
        <w:gridCol w:w="1092"/>
        <w:gridCol w:w="1481"/>
        <w:gridCol w:w="1221"/>
        <w:gridCol w:w="1081"/>
        <w:gridCol w:w="1081"/>
        <w:gridCol w:w="1270"/>
        <w:gridCol w:w="1669"/>
      </w:tblGrid>
      <w:tr>
        <w:trPr>
          <w:trHeight w:val="525"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«Взаимодействие с международными рейтинговыми агентствами по вопросам пересмотра суверенного кредитного рейтинга Республики Казахстан»</w:t>
            </w:r>
          </w:p>
        </w:tc>
      </w:tr>
      <w:tr>
        <w:trPr>
          <w:trHeight w:val="30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оплаты международным рейтинговым агентствам за оказание услуг по присвоению суверенного кредитного рейтинга Казахстану</w:t>
            </w:r>
          </w:p>
        </w:tc>
      </w:tr>
      <w:tr>
        <w:trPr>
          <w:trHeight w:val="315"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15" w:hRule="atLeast"/>
        </w:trPr>
        <w:tc>
          <w:tcPr>
            <w:tcW w:w="0" w:type="auto"/>
            <w:vMerge/>
            <w:tcBorders>
              <w:top w:val="nil"/>
              <w:left w:val="single" w:color="cfcfcf" w:sz="5"/>
              <w:bottom w:val="single" w:color="cfcfcf" w:sz="5"/>
              <w:right w:val="single" w:color="cfcfcf" w:sz="5"/>
            </w:tcBorders>
          </w:tcP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организованных ежегодных визитов аналитиков международных рейтинговых агентств Standard&amp;Poor’s, Fitch и Moody’s с целью пересмотра или подтверждения суверенного кредитного рейтинга Республики Казахстан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суверенных кредитных рейтингов страны на уровне «инвестиционного класса»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от рейтинговых агентств отчетов и/или пресс-релизов с объективным обоснованием подтверждения или изменения суверенного кредитного рейтинга страны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или пресс-релиз</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взносов по международным рейтинговым агентствам, в том числе: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28 037,0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32 663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Standard&amp;Poor’s</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Moody’s</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r>
              <w:br/>
            </w:r>
            <w:r>
              <w:rPr>
                <w:rFonts w:ascii="Times New Roman"/>
                <w:b w:val="false"/>
                <w:i w:val="false"/>
                <w:color w:val="000000"/>
                <w:sz w:val="20"/>
              </w:rPr>
              <w:t>
</w:t>
            </w:r>
            <w:r>
              <w:rPr>
                <w:rFonts w:ascii="Times New Roman"/>
                <w:b w:val="false"/>
                <w:i w:val="false"/>
                <w:color w:val="000000"/>
                <w:sz w:val="20"/>
              </w:rPr>
              <w:t>(в том числе за 2010 год – 7 800, за 2011 год – 8 250)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Fitch</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30 240</w:t>
            </w:r>
            <w:r>
              <w:br/>
            </w:r>
            <w:r>
              <w:rPr>
                <w:rFonts w:ascii="Times New Roman"/>
                <w:b w:val="false"/>
                <w:i w:val="false"/>
                <w:color w:val="000000"/>
                <w:sz w:val="20"/>
              </w:rPr>
              <w:t>
</w:t>
            </w:r>
            <w:r>
              <w:rPr>
                <w:rFonts w:ascii="Times New Roman"/>
                <w:b w:val="false"/>
                <w:i w:val="false"/>
                <w:color w:val="000000"/>
                <w:sz w:val="20"/>
              </w:rPr>
              <w:t>(в том числе за 2010 год – 15 600, за 2011 год –  14 640)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32 663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2265"/>
        <w:gridCol w:w="1543"/>
        <w:gridCol w:w="1355"/>
        <w:gridCol w:w="1180"/>
        <w:gridCol w:w="1180"/>
        <w:gridCol w:w="1180"/>
        <w:gridCol w:w="1180"/>
        <w:gridCol w:w="1357"/>
        <w:gridCol w:w="1357"/>
      </w:tblGrid>
      <w:tr>
        <w:trPr>
          <w:trHeight w:val="22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«Обеспечение реализации исследований проектов, осуществляемых совместно с международными организациями»</w:t>
            </w:r>
            <w:r>
              <w:br/>
            </w:r>
            <w:r>
              <w:rPr>
                <w:rFonts w:ascii="Times New Roman"/>
                <w:b w:val="false"/>
                <w:i w:val="false"/>
                <w:color w:val="000000"/>
                <w:sz w:val="20"/>
              </w:rPr>
              <w:t>
</w:t>
            </w:r>
            <w:r>
              <w:rPr>
                <w:rFonts w:ascii="Times New Roman"/>
                <w:b w:val="false"/>
                <w:i w:val="false"/>
                <w:color w:val="000000"/>
                <w:sz w:val="20"/>
              </w:rPr>
              <w:t>006 «За счет софинансирования гранта из республиканского бюджета»</w:t>
            </w:r>
            <w:r>
              <w:br/>
            </w:r>
            <w:r>
              <w:rPr>
                <w:rFonts w:ascii="Times New Roman"/>
                <w:b w:val="false"/>
                <w:i w:val="false"/>
                <w:color w:val="000000"/>
                <w:sz w:val="20"/>
              </w:rPr>
              <w:t>
</w:t>
            </w:r>
            <w:r>
              <w:rPr>
                <w:rFonts w:ascii="Times New Roman"/>
                <w:b w:val="false"/>
                <w:i w:val="false"/>
                <w:color w:val="000000"/>
                <w:sz w:val="20"/>
              </w:rPr>
              <w:t>018 «За счет гранта»</w:t>
            </w:r>
          </w:p>
        </w:tc>
      </w:tr>
      <w:tr>
        <w:trPr>
          <w:trHeight w:val="22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Программы совместных экономических исследований между Правительством Республики Казахстан и Международным Банком Реконструкции и Развития, Казахстанско-американской программы по экономическому развитию между Правительством Республики Казахстан и Правительством Соединенных Штатов Америки</w:t>
            </w:r>
            <w:r>
              <w:br/>
            </w:r>
            <w:r>
              <w:rPr>
                <w:rFonts w:ascii="Times New Roman"/>
                <w:b w:val="false"/>
                <w:i w:val="false"/>
                <w:color w:val="000000"/>
                <w:sz w:val="20"/>
              </w:rPr>
              <w:t>
</w:t>
            </w:r>
            <w:r>
              <w:rPr>
                <w:rFonts w:ascii="Times New Roman"/>
                <w:b w:val="false"/>
                <w:i w:val="false"/>
                <w:color w:val="000000"/>
                <w:sz w:val="20"/>
              </w:rPr>
              <w:t>Программы по обмену знаниями и опытом между Правительством Республики Казахстан и Азиатским Банком Развития, Программы технического сотрудничества между Правительством Республики Казахстан и Европейским Банком Реконструкции и Развития</w:t>
            </w:r>
          </w:p>
        </w:tc>
      </w:tr>
      <w:tr>
        <w:trPr>
          <w:trHeight w:val="225"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25"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25"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исследований и проектов, осуществляемых совместно с международными организациями</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исслед., не менее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Применимость результатов исследований*</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кол-ва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не принятых отчетов в рамках Казахстанско-Американской программы по экономическому развитию и Программы совместных экономических исследований Правительства Республики Казахстан и Всемирного Банка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отчетов</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не принятых отчетов в рамках</w:t>
            </w:r>
            <w:r>
              <w:br/>
            </w:r>
            <w:r>
              <w:rPr>
                <w:rFonts w:ascii="Times New Roman"/>
                <w:b w:val="false"/>
                <w:i w:val="false"/>
                <w:color w:val="000000"/>
                <w:sz w:val="20"/>
              </w:rPr>
              <w:t>
</w:t>
            </w:r>
            <w:r>
              <w:rPr>
                <w:rFonts w:ascii="Times New Roman"/>
                <w:b w:val="false"/>
                <w:i w:val="false"/>
                <w:color w:val="000000"/>
                <w:sz w:val="20"/>
              </w:rPr>
              <w:t>Программы по обмену знаниями и опытом между Правительством РК и АБР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отчетов</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не принятых отчетов в рамках</w:t>
            </w:r>
            <w:r>
              <w:br/>
            </w:r>
            <w:r>
              <w:rPr>
                <w:rFonts w:ascii="Times New Roman"/>
                <w:b w:val="false"/>
                <w:i w:val="false"/>
                <w:color w:val="000000"/>
                <w:sz w:val="20"/>
              </w:rPr>
              <w:t>
</w:t>
            </w:r>
            <w:r>
              <w:rPr>
                <w:rFonts w:ascii="Times New Roman"/>
                <w:b w:val="false"/>
                <w:i w:val="false"/>
                <w:color w:val="000000"/>
                <w:sz w:val="20"/>
              </w:rPr>
              <w:t>Программы технического сотрудничества между Правительством РК и ЕБРР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отчетов</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в рамках Казахстанско-Американской программы по экономическому развитию</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ЮСАИД в рамках Казахстанско-Американской программы по экономическому развитию</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в рамках Программы совместных экономических исследований Правительства Республики Казахстан и Всемирного Банка.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Всемирного Банка в рамках Программы совместных экономических исследований Правительства Республики Казахстан и Всемирного Банка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в рамках Программы по обмену знаниями и опытом между Правительством РК и АБР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АБР в рамках Программы по обмену знаниями и опытом между Правительством РК и АБР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в</w:t>
            </w:r>
            <w:r>
              <w:br/>
            </w:r>
            <w:r>
              <w:rPr>
                <w:rFonts w:ascii="Times New Roman"/>
                <w:b w:val="false"/>
                <w:i w:val="false"/>
                <w:color w:val="000000"/>
                <w:sz w:val="20"/>
              </w:rPr>
              <w:t>
</w:t>
            </w:r>
            <w:r>
              <w:rPr>
                <w:rFonts w:ascii="Times New Roman"/>
                <w:b w:val="false"/>
                <w:i w:val="false"/>
                <w:color w:val="000000"/>
                <w:sz w:val="20"/>
              </w:rPr>
              <w:t>рамках Программы технического сотрудничества между Правительством РК и ЕБРР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ЕБРР в рамках Программы технического сотрудничества между Правительством РК и ЕБРР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в рамках Программы деловых консультационных услуг между МЭБП и BAS ЕБРР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ЕБРР в рамках Программы деловых консультационных услуг между МЭБП и BAS ЕБРР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2 405 014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856 500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1 298 250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1 133 993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1 530 731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1 188 331</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1 484 601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726 750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823 418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917 499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672 592</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920 413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315 750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310 575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613 232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515 739</w:t>
            </w:r>
          </w:p>
        </w:tc>
      </w:tr>
    </w:tbl>
    <w:p>
      <w:pPr>
        <w:spacing w:after="0"/>
        <w:ind w:left="0"/>
        <w:jc w:val="both"/>
      </w:pPr>
      <w:r>
        <w:rPr>
          <w:rFonts w:ascii="Times New Roman"/>
          <w:b w:val="false"/>
          <w:i w:val="false"/>
          <w:color w:val="000000"/>
          <w:sz w:val="28"/>
        </w:rPr>
        <w:t>      *Показатели конечного результата будут достигнуты путем оценки применимости результатов исследований. Учитывая, что некоторые мероприятия представляется возможным оценить сразу по завершении проектов, а некоторые из них ввиду своей специфики могут быть применимы в последующие годы, прогнозируемые показатели конечного результата запланированы следующим образом: 2012 г. - 70%, 2013 г. - 65%, 2014 г. - 67,5%, 2015 г. – 70%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3536"/>
        <w:gridCol w:w="1031"/>
        <w:gridCol w:w="737"/>
        <w:gridCol w:w="884"/>
        <w:gridCol w:w="1179"/>
        <w:gridCol w:w="1326"/>
        <w:gridCol w:w="1179"/>
        <w:gridCol w:w="1180"/>
        <w:gridCol w:w="1180"/>
      </w:tblGrid>
      <w:tr>
        <w:trPr>
          <w:trHeight w:val="30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«Совершенствование государственного управления»</w:t>
            </w:r>
            <w:r>
              <w:br/>
            </w:r>
            <w:r>
              <w:rPr>
                <w:rFonts w:ascii="Times New Roman"/>
                <w:b w:val="false"/>
                <w:i w:val="false"/>
                <w:color w:val="000000"/>
                <w:sz w:val="20"/>
              </w:rPr>
              <w:t>
</w:t>
            </w:r>
            <w:r>
              <w:rPr>
                <w:rFonts w:ascii="Times New Roman"/>
                <w:b w:val="false"/>
                <w:i w:val="false"/>
                <w:color w:val="000000"/>
                <w:sz w:val="20"/>
              </w:rPr>
              <w:t>006 «За счет софинансирования гранта из республиканского бюджета»</w:t>
            </w:r>
            <w:r>
              <w:br/>
            </w:r>
            <w:r>
              <w:rPr>
                <w:rFonts w:ascii="Times New Roman"/>
                <w:b w:val="false"/>
                <w:i w:val="false"/>
                <w:color w:val="000000"/>
                <w:sz w:val="20"/>
              </w:rPr>
              <w:t>
</w:t>
            </w:r>
            <w:r>
              <w:rPr>
                <w:rFonts w:ascii="Times New Roman"/>
                <w:b w:val="false"/>
                <w:i w:val="false"/>
                <w:color w:val="000000"/>
                <w:sz w:val="20"/>
              </w:rPr>
              <w:t>018 «За счет гранта»</w:t>
            </w:r>
          </w:p>
        </w:tc>
      </w:tr>
      <w:tr>
        <w:trPr>
          <w:trHeight w:val="24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регионов путем привлечения иностранных инвестиций</w:t>
            </w:r>
          </w:p>
        </w:tc>
      </w:tr>
      <w:tr>
        <w:trPr>
          <w:trHeight w:val="210" w:hRule="atLeast"/>
        </w:trPr>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Многоуровневый анализ в целом системы государственного управления, в том числе на уровне государственных органов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 (анализ)</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семинаров для государственных служащих местных исполнительных органов и представителей НПО по эффективной системе планирования, реализации, мониторингу и оценке программ и бюджетов на местном уровне с учетом наилучших интересов уязвимых групп населения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обучающих семинаров, международных конференций, круглых столов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районов Восточно-Казахстанской области, проекты которых были профинансированы за счет средств проекта, выделенных на решение проблем местного значения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НПО, которые исполняют превентивные программы по поддержанию диалога с властями, учреждениями здравоохранения, культуры и образования и донорскими организациями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регионального развития и конкурентных преимуществ по привлечению ПИИ в МСБ на примере Восточно-Казахстанской, Атырауской, Кызылординской областей</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 (анализ)</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стратегии привлечения ПИИ в МСБ для Восточно-Казахстанской, Атырауской, Кызылординской областей с возможностью дальнейшей ее имплементацией в других областях</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служащих местных исполнительных органов, получшивших свои знания по практике планирования, реализации, мониторинга и оценки социально-экономических программ с целью более эффективной защиты прав и интересов уязвимых групп населения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населения Восточно-Казахстанской области, которое получит улучшенный доступ к медицинским, социальным и экономическим услугам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Выработанные подходы по дальнейшему совершенствованию системы государственного управления, одобренные Правительством Республики Казахстан</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 Правительство Республики Казахстан</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первых руководителей местных исполнительных органов в Комитете по управлению программой для мониторинга исполнения программы и координации усилий с международными организациями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эффективности проводимых мер через опрос заинтересованных лиц для извлечения уроков, которые имеют значения для выработки политики в области местного самоуправления и улучшения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(по 5 бальной системе)</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нормативной правовой базы в сфере государственных услуг</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инф-я в Правительство РК</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методологии оценки эффективности деятельности государственных органов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инф-я в Правительство РК</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обучения одного государственного служащего и представителя НПО</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857 321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1 138 074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700 827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476 736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571 721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538 162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338 129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276 188</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285 600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599 912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362 698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637"/>
        <w:gridCol w:w="1786"/>
        <w:gridCol w:w="1935"/>
        <w:gridCol w:w="1191"/>
        <w:gridCol w:w="744"/>
        <w:gridCol w:w="752"/>
        <w:gridCol w:w="744"/>
        <w:gridCol w:w="1936"/>
        <w:gridCol w:w="1936"/>
      </w:tblGrid>
      <w:tr>
        <w:trPr>
          <w:trHeight w:val="51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«Целевые трансферты на развитие областным бюджетам, бюджетам городов Астаны и Алматы на развитие индустриальной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 »</w:t>
            </w:r>
          </w:p>
        </w:tc>
      </w:tr>
      <w:tr>
        <w:trPr>
          <w:trHeight w:val="25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Подведение недостающей индустриальной инфраструктуры как для индивидуальных проектов, так и в рамках промышленных площадок</w:t>
            </w:r>
          </w:p>
        </w:tc>
      </w:tr>
      <w:tr>
        <w:trPr>
          <w:trHeight w:val="75"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95" w:hRule="atLeast"/>
        </w:trPr>
        <w:tc>
          <w:tcPr>
            <w:tcW w:w="0" w:type="auto"/>
            <w:vMerge/>
            <w:tcBorders>
              <w:top w:val="nil"/>
              <w:left w:val="single" w:color="cfcfcf" w:sz="5"/>
              <w:bottom w:val="single" w:color="cfcfcf" w:sz="5"/>
              <w:right w:val="single" w:color="cfcfcf" w:sz="5"/>
            </w:tcBorders>
          </w:tc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135" w:hRule="atLeast"/>
        </w:trPr>
        <w:tc>
          <w:tcPr>
            <w:tcW w:w="0" w:type="auto"/>
            <w:vMerge/>
            <w:tcBorders>
              <w:top w:val="nil"/>
              <w:left w:val="single" w:color="cfcfcf" w:sz="5"/>
              <w:bottom w:val="single" w:color="cfcfcf" w:sz="5"/>
              <w:right w:val="single" w:color="cfcfcf" w:sz="5"/>
            </w:tcBorders>
          </w:tc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обеспеченных недостающей инфраструктурой</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выпуска продукции (товаров и услуг) субъектами малого и среднего бизнеса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обрабатывающей промышленности в структуре ВВП</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подведение недостающей инфраструктуры по заявкам участников Программы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продолжительность ввода объекта инфраструктуры в эксплуатацию</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16 696 810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3152"/>
        <w:gridCol w:w="2006"/>
        <w:gridCol w:w="1003"/>
        <w:gridCol w:w="860"/>
        <w:gridCol w:w="654"/>
        <w:gridCol w:w="654"/>
        <w:gridCol w:w="654"/>
        <w:gridCol w:w="1864"/>
        <w:gridCol w:w="1864"/>
      </w:tblGrid>
      <w:tr>
        <w:trPr>
          <w:trHeight w:val="28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«Услуги по реализации торговой политики»*</w:t>
            </w:r>
            <w:r>
              <w:br/>
            </w:r>
            <w:r>
              <w:rPr>
                <w:rFonts w:ascii="Times New Roman"/>
                <w:b w:val="false"/>
                <w:i w:val="false"/>
                <w:color w:val="000000"/>
                <w:sz w:val="20"/>
              </w:rPr>
              <w:t>
</w:t>
            </w:r>
            <w:r>
              <w:rPr>
                <w:rFonts w:ascii="Times New Roman"/>
                <w:b w:val="false"/>
                <w:i w:val="false"/>
                <w:color w:val="000000"/>
                <w:sz w:val="20"/>
              </w:rPr>
              <w:t>100 «Обеспечение деятельности уполномоченного органа в области торговой политики»</w:t>
            </w:r>
            <w:r>
              <w:br/>
            </w:r>
            <w:r>
              <w:rPr>
                <w:rFonts w:ascii="Times New Roman"/>
                <w:b w:val="false"/>
                <w:i w:val="false"/>
                <w:color w:val="000000"/>
                <w:sz w:val="20"/>
              </w:rPr>
              <w:t>
</w:t>
            </w:r>
            <w:r>
              <w:rPr>
                <w:rFonts w:ascii="Times New Roman"/>
                <w:b w:val="false"/>
                <w:i w:val="false"/>
                <w:color w:val="000000"/>
                <w:sz w:val="20"/>
              </w:rPr>
              <w:t>101 «Обеспечение деятельности торговых представительств за рубежом»</w:t>
            </w:r>
            <w:r>
              <w:br/>
            </w:r>
            <w:r>
              <w:rPr>
                <w:rFonts w:ascii="Times New Roman"/>
                <w:b w:val="false"/>
                <w:i w:val="false"/>
                <w:color w:val="000000"/>
                <w:sz w:val="20"/>
              </w:rPr>
              <w:t>
</w:t>
            </w:r>
            <w:r>
              <w:rPr>
                <w:rFonts w:ascii="Times New Roman"/>
                <w:b w:val="false"/>
                <w:i w:val="false"/>
                <w:color w:val="000000"/>
                <w:sz w:val="20"/>
              </w:rPr>
              <w:t>104 «Обеспечение функционирования информационных систем и информационно-техническое обеспечение государственного органа»</w:t>
            </w:r>
          </w:p>
        </w:tc>
      </w:tr>
      <w:tr>
        <w:trPr>
          <w:trHeight w:val="28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торговых представительств для продвижения казахстанских товаров на экспорт</w:t>
            </w:r>
          </w:p>
        </w:tc>
      </w:tr>
      <w:tr>
        <w:trPr>
          <w:trHeight w:val="285"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85" w:hRule="atLeast"/>
        </w:trPr>
        <w:tc>
          <w:tcPr>
            <w:tcW w:w="0" w:type="auto"/>
            <w:vMerge/>
            <w:tcBorders>
              <w:top w:val="nil"/>
              <w:left w:val="single" w:color="cfcfcf" w:sz="5"/>
              <w:bottom w:val="single" w:color="cfcfcf" w:sz="5"/>
              <w:right w:val="single" w:color="cfcfcf" w:sz="5"/>
            </w:tcBorders>
          </w:tcP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85" w:hRule="atLeast"/>
        </w:trPr>
        <w:tc>
          <w:tcPr>
            <w:tcW w:w="0" w:type="auto"/>
            <w:vMerge/>
            <w:tcBorders>
              <w:top w:val="nil"/>
              <w:left w:val="single" w:color="cfcfcf" w:sz="5"/>
              <w:bottom w:val="single" w:color="cfcfcf" w:sz="5"/>
              <w:right w:val="single" w:color="cfcfcf" w:sz="5"/>
            </w:tcBorders>
          </w:tcP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конференции по привлечению инвестиций и современных технологий в экономику Казахстана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конференций</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международных форумах, конференциях, круглых столах по вопросам торгово-экономического сотрудничества между Казахстаном и России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участий</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над коммерческими предложениями предпринимателей Республики Казахстан и Российской Федерации, оказание содействия при заключении контрактов.</w:t>
            </w:r>
            <w:r>
              <w:br/>
            </w:r>
            <w:r>
              <w:rPr>
                <w:rFonts w:ascii="Times New Roman"/>
                <w:b w:val="false"/>
                <w:i w:val="false"/>
                <w:color w:val="000000"/>
                <w:sz w:val="20"/>
              </w:rPr>
              <w:t>
</w:t>
            </w:r>
            <w:r>
              <w:rPr>
                <w:rFonts w:ascii="Times New Roman"/>
                <w:b w:val="false"/>
                <w:i w:val="false"/>
                <w:color w:val="000000"/>
                <w:sz w:val="20"/>
              </w:rPr>
              <w:t>Проведение консультаций для казахстанских и российских участников внешнеторговой деятельности по различным вопросам установления торгово-экономического сотрудничества, проведение переговоров. Работа с Торгово-промышленной палатой РФ, ассоциациями и ритейлорами по экспортопродвижению казахстанских товаров на российский рынок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рассмотренных коммерческих предложений и проведенных консультаций</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пользователей информационно-маркетингового центра Республики Казахстан по продвижению товаров и услуг на национальные рынки государств-участников СНГ</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документов о сотрудничестве (протоколы намерений, меморандумы) между казахстанскими и российскими компаниями производителями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документов</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экспортеров в поиске сбыта экспортной продукции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своевременно и на высоком уровне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Широкое информирование российского бизнес-сообщества о возможностях сотрудничества с РК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регионов РФ</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содержание одной единицы штатной численности:</w:t>
            </w:r>
            <w:r>
              <w:br/>
            </w:r>
            <w:r>
              <w:rPr>
                <w:rFonts w:ascii="Times New Roman"/>
                <w:b w:val="false"/>
                <w:i w:val="false"/>
                <w:color w:val="000000"/>
                <w:sz w:val="20"/>
              </w:rPr>
              <w:t>
</w:t>
            </w:r>
            <w:r>
              <w:rPr>
                <w:rFonts w:ascii="Times New Roman"/>
                <w:b w:val="false"/>
                <w:i w:val="false"/>
                <w:color w:val="000000"/>
                <w:sz w:val="20"/>
              </w:rPr>
              <w:t>Комитет торговли</w:t>
            </w:r>
            <w:r>
              <w:br/>
            </w:r>
            <w:r>
              <w:rPr>
                <w:rFonts w:ascii="Times New Roman"/>
                <w:b w:val="false"/>
                <w:i w:val="false"/>
                <w:color w:val="000000"/>
                <w:sz w:val="20"/>
              </w:rPr>
              <w:t>
</w:t>
            </w:r>
            <w:r>
              <w:rPr>
                <w:rFonts w:ascii="Times New Roman"/>
                <w:b w:val="false"/>
                <w:i w:val="false"/>
                <w:color w:val="000000"/>
                <w:sz w:val="20"/>
              </w:rPr>
              <w:t>Торговое представительство РК в РФ</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3 963</w:t>
            </w:r>
            <w:r>
              <w:br/>
            </w:r>
            <w:r>
              <w:rPr>
                <w:rFonts w:ascii="Times New Roman"/>
                <w:b w:val="false"/>
                <w:i w:val="false"/>
                <w:color w:val="000000"/>
                <w:sz w:val="20"/>
              </w:rPr>
              <w:t>
</w:t>
            </w:r>
            <w:r>
              <w:rPr>
                <w:rFonts w:ascii="Times New Roman"/>
                <w:b w:val="false"/>
                <w:i w:val="false"/>
                <w:color w:val="000000"/>
                <w:sz w:val="20"/>
              </w:rPr>
              <w:t>16 604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w:t>
            </w:r>
            <w:r>
              <w:br/>
            </w:r>
            <w:r>
              <w:rPr>
                <w:rFonts w:ascii="Times New Roman"/>
                <w:b w:val="false"/>
                <w:i w:val="false"/>
                <w:color w:val="000000"/>
                <w:sz w:val="20"/>
              </w:rPr>
              <w:t>
</w:t>
            </w:r>
            <w:r>
              <w:rPr>
                <w:rFonts w:ascii="Times New Roman"/>
                <w:b w:val="false"/>
                <w:i w:val="false"/>
                <w:color w:val="000000"/>
                <w:sz w:val="20"/>
              </w:rPr>
              <w:t>17 091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4 272</w:t>
            </w:r>
            <w:r>
              <w:br/>
            </w:r>
            <w:r>
              <w:rPr>
                <w:rFonts w:ascii="Times New Roman"/>
                <w:b w:val="false"/>
                <w:i w:val="false"/>
                <w:color w:val="000000"/>
                <w:sz w:val="20"/>
              </w:rPr>
              <w:t>
</w:t>
            </w:r>
            <w:r>
              <w:rPr>
                <w:rFonts w:ascii="Times New Roman"/>
                <w:b w:val="false"/>
                <w:i w:val="false"/>
                <w:color w:val="000000"/>
                <w:sz w:val="20"/>
              </w:rPr>
              <w:t>17 610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w:t>
            </w:r>
            <w:r>
              <w:br/>
            </w:r>
            <w:r>
              <w:rPr>
                <w:rFonts w:ascii="Times New Roman"/>
                <w:b w:val="false"/>
                <w:i w:val="false"/>
                <w:color w:val="000000"/>
                <w:sz w:val="20"/>
              </w:rPr>
              <w:t>
</w:t>
            </w:r>
            <w:r>
              <w:rPr>
                <w:rFonts w:ascii="Times New Roman"/>
                <w:b w:val="false"/>
                <w:i w:val="false"/>
                <w:color w:val="000000"/>
                <w:sz w:val="20"/>
              </w:rPr>
              <w:t>17610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237 404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392 195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502 340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385 733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384 541</w:t>
            </w:r>
          </w:p>
        </w:tc>
      </w:tr>
    </w:tbl>
    <w:p>
      <w:pPr>
        <w:spacing w:after="0"/>
        <w:ind w:left="0"/>
        <w:jc w:val="both"/>
      </w:pPr>
      <w:r>
        <w:rPr>
          <w:rFonts w:ascii="Times New Roman"/>
          <w:b w:val="false"/>
          <w:i w:val="false"/>
          <w:color w:val="000000"/>
          <w:sz w:val="28"/>
        </w:rPr>
        <w:t>      *Данная бюджетная программа исполнялась в рамках бюджетной программы 009 «Обеспечение деятельности торговых представительств за рубежом», в 2012 году данная бюджетная программа исполнялась в рамках бюджетной программы 029 «Услуги по реализации торговой политики»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24 ноября 2011 года № 496-IV «О республиканском бюджете на 2012 - 2014 годы», с 2013 года бюджетная программа 029 «Услуги по реализации торговой политики»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марта 2013 года № 312 «О корректировке показателей республиканского бюджета на 2013 год» исполняется в рамках бюджетной программы 015 «Услуги по реализации торговой политики».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1621"/>
        <w:gridCol w:w="736"/>
        <w:gridCol w:w="1326"/>
        <w:gridCol w:w="1473"/>
        <w:gridCol w:w="884"/>
        <w:gridCol w:w="737"/>
        <w:gridCol w:w="884"/>
        <w:gridCol w:w="2064"/>
        <w:gridCol w:w="2949"/>
      </w:tblGrid>
      <w:tr>
        <w:trPr>
          <w:trHeight w:val="13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«Оздоровление и усиление предпринимательского потенциала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r>
      <w:tr>
        <w:trPr>
          <w:trHeight w:val="3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кредитам банков, предоставление отсрочки по налогам и другим платежам в бюджет, прочие меры по оздоровлению предприятий</w:t>
            </w:r>
          </w:p>
        </w:tc>
      </w:tr>
      <w:tr>
        <w:trPr>
          <w:trHeight w:val="135" w:hRule="atLeast"/>
        </w:trPr>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75" w:hRule="atLeast"/>
        </w:trPr>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бюджетная программа </w:t>
            </w:r>
          </w:p>
        </w:tc>
      </w:tr>
      <w:tr>
        <w:trPr>
          <w:trHeight w:val="135" w:hRule="atLeast"/>
        </w:trPr>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субсидируемых (гарантируемых) кредитов</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субъектов малого и среднего бизнеса, оздоровивших свое финансовое положение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обрабатывающей промышленности в структуре ВВП</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получивших сертификат прошедших курсы повышения квалификации в АО «Назарбаев Университет»</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оперативное субсидирование процентной ставки по кредитам банков второго уровня по заявкам участников Программы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вознаграждения по новым кредитам банков второго уровня</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Будут определены решением Правительства Республики Казахстан</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2 964 000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6 039 345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4 759 000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4 355 000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3228"/>
        <w:gridCol w:w="1965"/>
        <w:gridCol w:w="982"/>
        <w:gridCol w:w="842"/>
        <w:gridCol w:w="642"/>
        <w:gridCol w:w="642"/>
        <w:gridCol w:w="643"/>
        <w:gridCol w:w="1826"/>
        <w:gridCol w:w="1827"/>
      </w:tblGrid>
      <w:tr>
        <w:trPr>
          <w:trHeight w:val="52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«Услуги по обеспечению проведения Астанинского экономического Форума»*</w:t>
            </w:r>
          </w:p>
        </w:tc>
      </w:tr>
      <w:tr>
        <w:trPr>
          <w:trHeight w:val="27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Астанинского экономического форума</w:t>
            </w:r>
          </w:p>
        </w:tc>
      </w:tr>
      <w:tr>
        <w:trPr>
          <w:trHeight w:val="27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бюджетная программа </w:t>
            </w:r>
          </w:p>
        </w:tc>
      </w:tr>
      <w:tr>
        <w:trPr>
          <w:trHeight w:val="270" w:hRule="atLeast"/>
        </w:trPr>
        <w:tc>
          <w:tcPr>
            <w:tcW w:w="0" w:type="auto"/>
            <w:vMerge/>
            <w:tcBorders>
              <w:top w:val="nil"/>
              <w:left w:val="single" w:color="cfcfcf" w:sz="5"/>
              <w:bottom w:val="single" w:color="cfcfcf" w:sz="5"/>
              <w:right w:val="single" w:color="cfcfcf" w:sz="5"/>
            </w:tcBorders>
          </w:tcP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стран, участвующих в Астанинском экономическом форуме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стран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Астанинского экономического форума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высокопоставленных политических деятелей, ученых с мировым именем (нобелевские лауреаты, лауреаты премии Адама Смита) и т.д., а также первых руководителей коммерческих структур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материалов СМИ, опубликованных в преддверии, в период и по итогам Астанинского экономического форума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материалов СМИ</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рекомендаций участниками форума для руководителей стран-участниц 20 ведущих экономик мира (G20)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контрактов (меморандумы, соглашения, протокола), заключенных в рамках Астанинского экономического форума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нареканий, замечаний, чрезвычайных ситуаций во время проведения Астанинского экономического форума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нареканий</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достигнутых договоренностей в рамках Астанинского экономического форума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284 416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289 497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370 756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*Данная бюджетная программа исполнялась в рамках бюджетной программы 033 «Услуги по обеспечению проведения Астанинского экономического Форума»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23 ноября 2012 года № 54-V «О республиканском бюджете на 2013 - 2015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144"/>
        <w:gridCol w:w="1875"/>
        <w:gridCol w:w="721"/>
        <w:gridCol w:w="1009"/>
        <w:gridCol w:w="1009"/>
        <w:gridCol w:w="1298"/>
        <w:gridCol w:w="729"/>
        <w:gridCol w:w="721"/>
        <w:gridCol w:w="2309"/>
        <w:gridCol w:w="2599"/>
      </w:tblGrid>
      <w:tr>
        <w:trPr>
          <w:trHeight w:val="345"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«Оплата услуг оператора и финансового агента оказываемых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r>
      <w:tr>
        <w:trPr>
          <w:trHeight w:val="3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оператора и финансового агента</w:t>
            </w:r>
          </w:p>
        </w:tc>
      </w:tr>
      <w:tr>
        <w:trPr>
          <w:trHeight w:val="450"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30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обслуженных проектов</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субъектами предпринимательства услуг финансового в регионах страны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оперативное оказание услуг финансового агента по запросам участников Программы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реализации Программы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финансового агента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договоров субсидирования</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рекомендации</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средств, для субсидирования</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оператора Программы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366 000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502 000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473 340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556"/>
        <w:gridCol w:w="1278"/>
        <w:gridCol w:w="994"/>
        <w:gridCol w:w="1278"/>
        <w:gridCol w:w="710"/>
        <w:gridCol w:w="649"/>
        <w:gridCol w:w="994"/>
        <w:gridCol w:w="2131"/>
        <w:gridCol w:w="1848"/>
      </w:tblGrid>
      <w:tr>
        <w:trPr>
          <w:trHeight w:val="345"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«Капитальные расходы Министерства экономики и бюджетного планирования Республики Казахстан»*</w:t>
            </w:r>
          </w:p>
        </w:tc>
      </w:tr>
      <w:tr>
        <w:trPr>
          <w:trHeight w:val="15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 для материально-технической обеспеченности сотрудников Министерства и его ведомств</w:t>
            </w:r>
          </w:p>
        </w:tc>
      </w:tr>
      <w:tr>
        <w:trPr>
          <w:trHeight w:val="225"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120" w:hRule="atLeast"/>
        </w:trPr>
        <w:tc>
          <w:tcPr>
            <w:tcW w:w="0" w:type="auto"/>
            <w:vMerge/>
            <w:tcBorders>
              <w:top w:val="nil"/>
              <w:left w:val="single" w:color="cfcfcf" w:sz="5"/>
              <w:bottom w:val="single" w:color="cfcfcf" w:sz="5"/>
              <w:right w:val="single" w:color="cfcfcf" w:sz="5"/>
            </w:tcBorders>
          </w:tcP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25" w:hRule="atLeast"/>
        </w:trPr>
        <w:tc>
          <w:tcPr>
            <w:tcW w:w="0" w:type="auto"/>
            <w:vMerge/>
            <w:tcBorders>
              <w:top w:val="nil"/>
              <w:left w:val="single" w:color="cfcfcf" w:sz="5"/>
              <w:bottom w:val="single" w:color="cfcfcf" w:sz="5"/>
              <w:right w:val="single" w:color="cfcfcf" w:sz="5"/>
            </w:tcBorders>
          </w:tcP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закупаемой компьютерной техники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закупаемых принтеров</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закупаемого серверного оборудования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закупаемой организационной техники и оборудования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закупаемых комплектов мебели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Материально-техническая обеспеченность сотрудников Министерства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Бесперебойная работа средств вычислительной и организационной техники, улучшение материально-технической базы, улучшение условий труда работников</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парка вычислительной техники и серверного оборудования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156 127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13 050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13 050 </w:t>
            </w:r>
          </w:p>
        </w:tc>
      </w:tr>
    </w:tbl>
    <w:p>
      <w:pPr>
        <w:spacing w:after="0"/>
        <w:ind w:left="0"/>
        <w:jc w:val="both"/>
      </w:pPr>
      <w:r>
        <w:rPr>
          <w:rFonts w:ascii="Times New Roman"/>
          <w:b w:val="false"/>
          <w:i w:val="false"/>
          <w:color w:val="000000"/>
          <w:sz w:val="28"/>
        </w:rPr>
        <w:t>      *Данная бюджетная программа исполнялась в рамках бюджетной программы 044 «Капитальные расходы Министерства экономического развития и торговли Республики Казахстан»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23 ноября 2012 года № 54-V «О республиканском бюджете на 2013 - 2015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4137"/>
        <w:gridCol w:w="713"/>
        <w:gridCol w:w="998"/>
        <w:gridCol w:w="856"/>
        <w:gridCol w:w="651"/>
        <w:gridCol w:w="651"/>
        <w:gridCol w:w="1142"/>
        <w:gridCol w:w="1713"/>
        <w:gridCol w:w="1713"/>
      </w:tblGrid>
      <w:tr>
        <w:trPr>
          <w:trHeight w:val="27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«Обеспечение управления процессами планирования и реализации государственных, отраслевых и региональных программ»*</w:t>
            </w:r>
          </w:p>
        </w:tc>
      </w:tr>
      <w:tr>
        <w:trPr>
          <w:trHeight w:val="3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государственными, отраслевыми и региональными программами и их мониторинг, оценка их влияния на социально-экономическое развитие Республики Казахстан</w:t>
            </w:r>
          </w:p>
        </w:tc>
      </w:tr>
      <w:tr>
        <w:trPr>
          <w:trHeight w:val="315" w:hRule="atLeast"/>
        </w:trPr>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15" w:hRule="atLeast"/>
        </w:trPr>
        <w:tc>
          <w:tcPr>
            <w:tcW w:w="0" w:type="auto"/>
            <w:vMerge/>
            <w:tcBorders>
              <w:top w:val="nil"/>
              <w:left w:val="single" w:color="cfcfcf" w:sz="5"/>
              <w:bottom w:val="single" w:color="cfcfcf" w:sz="5"/>
              <w:right w:val="single" w:color="cfcfcf" w:sz="5"/>
            </w:tcBorders>
          </w:tcP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 (отчет)</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 (план)</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Создание информационно-аналитической базы данных по сбору и проведению мониторинга документов Системы государственного планирования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Управление процессами планирования и реализации государственных, отраслевых и региональных программ</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Полнота учета документов Системы государственного планирования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Данная бюджетная программа с 1 января 2012 года будет исполняться в рамках программы 001 «Услуги по формированию и развитию экономической и торговой политики, системы государственного планирования и управления» подпрограмму 103 «Проведение социологических, аналитических исследований и оказание консалтинговых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4468"/>
        <w:gridCol w:w="1191"/>
        <w:gridCol w:w="1042"/>
        <w:gridCol w:w="744"/>
        <w:gridCol w:w="745"/>
        <w:gridCol w:w="1043"/>
        <w:gridCol w:w="1192"/>
        <w:gridCol w:w="894"/>
        <w:gridCol w:w="745"/>
      </w:tblGrid>
      <w:tr>
        <w:trPr>
          <w:trHeight w:val="27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w:t>
            </w:r>
          </w:p>
        </w:tc>
      </w:tr>
      <w:tr>
        <w:trPr>
          <w:trHeight w:val="285"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«Фонд национального благосостояния «Самрук-Казына» с последующим увеличением уставного капитала:</w:t>
            </w:r>
            <w:r>
              <w:br/>
            </w:r>
            <w:r>
              <w:rPr>
                <w:rFonts w:ascii="Times New Roman"/>
                <w:b w:val="false"/>
                <w:i w:val="false"/>
                <w:color w:val="000000"/>
                <w:sz w:val="20"/>
              </w:rPr>
              <w:t>
</w:t>
            </w:r>
            <w:r>
              <w:rPr>
                <w:rFonts w:ascii="Times New Roman"/>
                <w:b w:val="false"/>
                <w:i w:val="false"/>
                <w:color w:val="000000"/>
                <w:sz w:val="20"/>
              </w:rPr>
              <w:t>1. АО «КЕГОК» для реализации проекта «Реконструкция ВЛ 220 кВ ЦГПП–Осакаровка»</w:t>
            </w:r>
            <w:r>
              <w:br/>
            </w:r>
            <w:r>
              <w:rPr>
                <w:rFonts w:ascii="Times New Roman"/>
                <w:b w:val="false"/>
                <w:i w:val="false"/>
                <w:color w:val="000000"/>
                <w:sz w:val="20"/>
              </w:rPr>
              <w:t>
</w:t>
            </w:r>
            <w:r>
              <w:rPr>
                <w:rFonts w:ascii="Times New Roman"/>
                <w:b w:val="false"/>
                <w:i w:val="false"/>
                <w:color w:val="000000"/>
                <w:sz w:val="20"/>
              </w:rPr>
              <w:t>2. АО «Казгеология» для приобретения бурового и геофизического оборудования</w:t>
            </w:r>
            <w:r>
              <w:br/>
            </w:r>
            <w:r>
              <w:rPr>
                <w:rFonts w:ascii="Times New Roman"/>
                <w:b w:val="false"/>
                <w:i w:val="false"/>
                <w:color w:val="000000"/>
                <w:sz w:val="20"/>
              </w:rPr>
              <w:t>
</w:t>
            </w:r>
            <w:r>
              <w:rPr>
                <w:rFonts w:ascii="Times New Roman"/>
                <w:b w:val="false"/>
                <w:i w:val="false"/>
                <w:color w:val="000000"/>
                <w:sz w:val="20"/>
              </w:rPr>
              <w:t>3. АО «НК «Казақстан темір жолы» для строительства ЖД Жезказган - Бейнеу</w:t>
            </w:r>
            <w:r>
              <w:br/>
            </w:r>
            <w:r>
              <w:rPr>
                <w:rFonts w:ascii="Times New Roman"/>
                <w:b w:val="false"/>
                <w:i w:val="false"/>
                <w:color w:val="000000"/>
                <w:sz w:val="20"/>
              </w:rPr>
              <w:t>
</w:t>
            </w:r>
            <w:r>
              <w:rPr>
                <w:rFonts w:ascii="Times New Roman"/>
                <w:b w:val="false"/>
                <w:i w:val="false"/>
                <w:color w:val="000000"/>
                <w:sz w:val="20"/>
              </w:rPr>
              <w:t>4. АО «НК «Казақстан темір жолы» для строительства ЖД Аркалык - Шубарколь</w:t>
            </w:r>
            <w:r>
              <w:br/>
            </w:r>
            <w:r>
              <w:rPr>
                <w:rFonts w:ascii="Times New Roman"/>
                <w:b w:val="false"/>
                <w:i w:val="false"/>
                <w:color w:val="000000"/>
                <w:sz w:val="20"/>
              </w:rPr>
              <w:t>
</w:t>
            </w:r>
            <w:r>
              <w:rPr>
                <w:rFonts w:ascii="Times New Roman"/>
                <w:b w:val="false"/>
                <w:i w:val="false"/>
                <w:color w:val="000000"/>
                <w:sz w:val="20"/>
              </w:rPr>
              <w:t>5. АО «НК «Казмунайгаз» для строительства газопровода «Карталы - Тобол – Кокшетау - Астана» для газификации центрального Казахстана, включая город Астану.</w:t>
            </w:r>
            <w:r>
              <w:br/>
            </w:r>
            <w:r>
              <w:rPr>
                <w:rFonts w:ascii="Times New Roman"/>
                <w:b w:val="false"/>
                <w:i w:val="false"/>
                <w:color w:val="000000"/>
                <w:sz w:val="20"/>
              </w:rPr>
              <w:t>
</w:t>
            </w:r>
            <w:r>
              <w:rPr>
                <w:rFonts w:ascii="Times New Roman"/>
                <w:b w:val="false"/>
                <w:i w:val="false"/>
                <w:color w:val="000000"/>
                <w:sz w:val="20"/>
              </w:rPr>
              <w:t>6. АО «Самрук-Энерго» для реализации проекта «Строительство Балхашской ТЭС»</w:t>
            </w:r>
            <w:r>
              <w:br/>
            </w:r>
            <w:r>
              <w:rPr>
                <w:rFonts w:ascii="Times New Roman"/>
                <w:b w:val="false"/>
                <w:i w:val="false"/>
                <w:color w:val="000000"/>
                <w:sz w:val="20"/>
              </w:rPr>
              <w:t>
</w:t>
            </w:r>
            <w:r>
              <w:rPr>
                <w:rFonts w:ascii="Times New Roman"/>
                <w:b w:val="false"/>
                <w:i w:val="false"/>
                <w:color w:val="000000"/>
                <w:sz w:val="20"/>
              </w:rPr>
              <w:t>7. АО «НК «Казақстан темір жолы» для строительства ЖД Хоргос-Жетыген;</w:t>
            </w:r>
            <w:r>
              <w:br/>
            </w:r>
            <w:r>
              <w:rPr>
                <w:rFonts w:ascii="Times New Roman"/>
                <w:b w:val="false"/>
                <w:i w:val="false"/>
                <w:color w:val="000000"/>
                <w:sz w:val="20"/>
              </w:rPr>
              <w:t>
</w:t>
            </w:r>
            <w:r>
              <w:rPr>
                <w:rFonts w:ascii="Times New Roman"/>
                <w:b w:val="false"/>
                <w:i w:val="false"/>
                <w:color w:val="000000"/>
                <w:sz w:val="20"/>
              </w:rPr>
              <w:t>8. АО «НК «Казмунайгаз» для строительства газопровода «Бейнеу-Бозой-Акбулак»</w:t>
            </w:r>
          </w:p>
        </w:tc>
      </w:tr>
      <w:tr>
        <w:trPr>
          <w:trHeight w:val="285" w:hRule="atLeast"/>
        </w:trPr>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85" w:hRule="atLeast"/>
        </w:trPr>
        <w:tc>
          <w:tcPr>
            <w:tcW w:w="0" w:type="auto"/>
            <w:vMerge/>
            <w:tcBorders>
              <w:top w:val="nil"/>
              <w:left w:val="single" w:color="cfcfcf" w:sz="5"/>
              <w:bottom w:val="single" w:color="cfcfcf" w:sz="5"/>
              <w:right w:val="single" w:color="cfcfcf" w:sz="5"/>
            </w:tcBorders>
          </w:tcP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85" w:hRule="atLeast"/>
        </w:trPr>
        <w:tc>
          <w:tcPr>
            <w:tcW w:w="0" w:type="auto"/>
            <w:vMerge/>
            <w:tcBorders>
              <w:top w:val="nil"/>
              <w:left w:val="single" w:color="cfcfcf" w:sz="5"/>
              <w:bottom w:val="single" w:color="cfcfcf" w:sz="5"/>
              <w:right w:val="single" w:color="cfcfcf" w:sz="5"/>
            </w:tcBorders>
          </w:tcP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эффективной реализации низкорентабельных проектов в электроэнергетической отрасли и восполнение минерально-сырьевой базы Республики путем капитализации дочерних компаний АО «Самрук-Казына» в рамках предусмотренных в республиканском бюджете средств (Кол-во дочерних предприятий, у которых предполагается увеличение уставного капитала)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трансформаторной мощности для увеличения потребности г. Астана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 (Мегавольт ампер)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Поисково-оценочные работы АО «Казгеология» на твердые полезные ископаемые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Поисково-разведочные работы АО «Казгеология» для обеспечения запасами подземных вод сельских населенных пунктов РК</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новой железнодорожной линии Жезказган-Бейнеу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новой железнодорожной линии Аркалык-Шубарколь</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газопровода для газификации центрального Казахстана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мощности для увеличения потребности южного региона Казахстана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 линейной части газопровода на участке «Бозой-Шымкент»</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от общей стоимости (Проектно-изыскательские работы. Работы по устройству верхнего строения пути, строительство объектов подсобного и обслуживающего назначения, наружных сетей и сооружения водоснабжения, канализации, теплоснабжения)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от общей стоимости (Проектно-изыскательские работы. Работы по устройству верхнего строения пути, строительство объектов подсобного и обслуживающего назначения, наружных сетей и сооружения водоснабжения, канализации, теплоснабжения)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выполнение функций по развитию энергетического комплекса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прямого выхода грузов с Центрального региона Казахстана и станции Достык на Западный регион Казахстана и далее в Европу с сокращением расстояния перевозок</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Транспортное обслуживание Шубаркольского угольного месторождения и примыкающих к нему рудных месторождений с сокращением расстояния перевозок в северном направлении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Поставки газа в центральные регионы Казахстана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млрд.куб.м газа / год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исполнение поручения Президента Республики Казахстан по восполнению минерально-сырьевой базы Республики.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Пропускная способность газопровода на участке Бозой - Шымкент</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куб.м газа/год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сумма выделяемых бюджетных средств на 1 проект</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13 106 333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39 319 901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*Данная бюджетная программа исполнялась в рамках бюджетной программы 051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23 ноября 2012 года № 54-V «О республиканском бюджете на 2013 - 2015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4279"/>
        <w:gridCol w:w="1348"/>
        <w:gridCol w:w="1017"/>
        <w:gridCol w:w="1144"/>
        <w:gridCol w:w="1106"/>
        <w:gridCol w:w="979"/>
        <w:gridCol w:w="890"/>
        <w:gridCol w:w="903"/>
        <w:gridCol w:w="903"/>
      </w:tblGrid>
      <w:tr>
        <w:trPr>
          <w:trHeight w:val="30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«Участие Казахстана в Наблюдательном Комитете Центрально-азиатской инициативы Евразийской Программы Конкурентоспособности Организации экономического сотрудничества и развития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взноса для вступления Казахстана в наблюдательный комитет Евразийской Программы Конкурентоспособности</w:t>
            </w:r>
          </w:p>
        </w:tc>
      </w:tr>
      <w:tr>
        <w:trPr>
          <w:trHeight w:val="315"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обязательств государства </w:t>
            </w:r>
          </w:p>
        </w:tc>
      </w:tr>
      <w:tr>
        <w:trPr>
          <w:trHeight w:val="315" w:hRule="atLeast"/>
        </w:trPr>
        <w:tc>
          <w:tcPr>
            <w:tcW w:w="0" w:type="auto"/>
            <w:vMerge/>
            <w:tcBorders>
              <w:top w:val="nil"/>
              <w:left w:val="single" w:color="cfcfcf" w:sz="5"/>
              <w:bottom w:val="single" w:color="cfcfcf" w:sz="5"/>
              <w:right w:val="single" w:color="cfcfcf" w:sz="5"/>
            </w:tcBorders>
          </w:tcP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бюджетная программа </w:t>
            </w:r>
          </w:p>
        </w:tc>
      </w:tr>
      <w:tr>
        <w:trPr>
          <w:trHeight w:val="315" w:hRule="atLeast"/>
        </w:trPr>
        <w:tc>
          <w:tcPr>
            <w:tcW w:w="0" w:type="auto"/>
            <w:vMerge/>
            <w:tcBorders>
              <w:top w:val="nil"/>
              <w:left w:val="single" w:color="cfcfcf" w:sz="5"/>
              <w:bottom w:val="single" w:color="cfcfcf" w:sz="5"/>
              <w:right w:val="single" w:color="cfcfcf" w:sz="5"/>
            </w:tcBorders>
          </w:tcP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p>
            <w:pPr>
              <w:spacing w:after="20"/>
              <w:ind w:left="20"/>
              <w:jc w:val="both"/>
            </w:pPr>
            <w:r>
              <w:rPr>
                <w:rFonts w:ascii="Times New Roman"/>
                <w:b w:val="false"/>
                <w:i w:val="false"/>
                <w:color w:val="000000"/>
                <w:sz w:val="20"/>
              </w:rPr>
              <w:t>год</w:t>
            </w:r>
          </w:p>
          <w:p>
            <w:pPr>
              <w:spacing w:after="20"/>
              <w:ind w:left="20"/>
              <w:jc w:val="both"/>
            </w:pPr>
            <w:r>
              <w:rPr>
                <w:rFonts w:ascii="Times New Roman"/>
                <w:b w:val="false"/>
                <w:i w:val="false"/>
                <w:color w:val="000000"/>
                <w:sz w:val="20"/>
              </w:rPr>
              <w:t>(план)</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Соглашения между Правительством Республики Казахстан и Организацией экономического сотрудничества и развития по вступлению в наблюдательный комитет Евразийской Программы Конкурентоспособности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участия Республики Казахстан в деятельности Организации экономического сотрудничества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 1 января 2012 года данная программа исключена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7"/>
        <w:gridCol w:w="3979"/>
        <w:gridCol w:w="1179"/>
        <w:gridCol w:w="1031"/>
        <w:gridCol w:w="1031"/>
        <w:gridCol w:w="884"/>
        <w:gridCol w:w="737"/>
        <w:gridCol w:w="884"/>
        <w:gridCol w:w="1032"/>
        <w:gridCol w:w="886"/>
      </w:tblGrid>
      <w:tr>
        <w:trPr>
          <w:trHeight w:val="525"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«Проведение исследований в рамках социальной модернизации Республики Казахстан»*</w:t>
            </w:r>
          </w:p>
        </w:tc>
      </w:tr>
      <w:tr>
        <w:trPr>
          <w:trHeight w:val="51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исследований в рамках поручений Главы государства, данных в статье «Социальная модернизация Казахстана: двадцать шагов к обществу всеобщего труда»</w:t>
            </w:r>
          </w:p>
        </w:tc>
      </w:tr>
      <w:tr>
        <w:trPr>
          <w:trHeight w:val="495" w:hRule="atLeast"/>
        </w:trPr>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85" w:hRule="atLeast"/>
        </w:trPr>
        <w:tc>
          <w:tcPr>
            <w:tcW w:w="0" w:type="auto"/>
            <w:vMerge/>
            <w:tcBorders>
              <w:top w:val="nil"/>
              <w:left w:val="single" w:color="cfcfcf" w:sz="5"/>
              <w:bottom w:val="single" w:color="cfcfcf" w:sz="5"/>
              <w:right w:val="single" w:color="cfcfcf" w:sz="5"/>
            </w:tcBorders>
          </w:tcP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 бюджетная программа</w:t>
            </w:r>
          </w:p>
        </w:tc>
      </w:tr>
      <w:tr>
        <w:trPr>
          <w:trHeight w:val="495" w:hRule="atLeast"/>
        </w:trPr>
        <w:tc>
          <w:tcPr>
            <w:tcW w:w="0" w:type="auto"/>
            <w:vMerge/>
            <w:tcBorders>
              <w:top w:val="nil"/>
              <w:left w:val="single" w:color="cfcfcf" w:sz="5"/>
              <w:bottom w:val="single" w:color="cfcfcf" w:sz="5"/>
              <w:right w:val="single" w:color="cfcfcf" w:sz="5"/>
            </w:tcBorders>
          </w:tcP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годовой утвержденной суммы расходов между администраторами бюджетных программ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исследований</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определению общих методических подходов социальной модернизации и внедрению минимальных социальных стандартов</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сфер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Применимость результатов исследований**</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кол-ва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затрат на единицу исследования</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164 457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*Данная бюджетная программа исполнялась в рамках бюджетной программы 140 «Проведение исследований в рамках социальной модернизации Республики Казахстан»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23 ноября 2012 года № 54-V «О республиканском бюджете на 2013 - 2015 годы».</w:t>
      </w:r>
      <w:r>
        <w:br/>
      </w:r>
      <w:r>
        <w:rPr>
          <w:rFonts w:ascii="Times New Roman"/>
          <w:b w:val="false"/>
          <w:i w:val="false"/>
          <w:color w:val="000000"/>
          <w:sz w:val="28"/>
        </w:rPr>
        <w:t>
      **Показатели качества будут достигнуты путем оценки применимости результатов исследований. Некоторые мероприятия представляется возможным оценить сразу по завершении проектов, а некоторые из них ввиду своей специфики могут быть применимы в последующие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3000"/>
        <w:gridCol w:w="1390"/>
        <w:gridCol w:w="923"/>
        <w:gridCol w:w="935"/>
        <w:gridCol w:w="1049"/>
        <w:gridCol w:w="949"/>
        <w:gridCol w:w="923"/>
        <w:gridCol w:w="1844"/>
        <w:gridCol w:w="1732"/>
      </w:tblGrid>
      <w:tr>
        <w:trPr>
          <w:trHeight w:val="6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«Услуги по оказанию консультативной помощи регионам при подготовке проектов государственно-частного партнерства для реализации проектов в социальном секторе и жилищно-коммунальном хозяйстве по механизму государственно-частного партнерства»</w:t>
            </w:r>
          </w:p>
        </w:tc>
      </w:tr>
      <w:tr>
        <w:trPr>
          <w:trHeight w:val="6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предусматриваются на оказание консультативной помощи регионам при подготовке проектов государственно-частного партнерства для реализации проектов в социальном секторе и жилищно-коммунальном  хозяйстве  по механизму государственно-частного партнерства</w:t>
            </w:r>
          </w:p>
        </w:tc>
      </w:tr>
      <w:tr>
        <w:trPr>
          <w:trHeight w:val="315"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15" w:hRule="atLeast"/>
        </w:trPr>
        <w:tc>
          <w:tcPr>
            <w:tcW w:w="0" w:type="auto"/>
            <w:vMerge/>
            <w:tcBorders>
              <w:top w:val="nil"/>
              <w:left w:val="single" w:color="cfcfcf" w:sz="5"/>
              <w:bottom w:val="single" w:color="cfcfcf" w:sz="5"/>
              <w:right w:val="single" w:color="cfcfcf" w:sz="5"/>
            </w:tcBorders>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15" w:hRule="atLeast"/>
        </w:trPr>
        <w:tc>
          <w:tcPr>
            <w:tcW w:w="0" w:type="auto"/>
            <w:vMerge/>
            <w:tcBorders>
              <w:top w:val="nil"/>
              <w:left w:val="single" w:color="cfcfcf" w:sz="5"/>
              <w:bottom w:val="single" w:color="cfcfcf" w:sz="5"/>
              <w:right w:val="single" w:color="cfcfcf" w:sz="5"/>
            </w:tcBorders>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p>
            <w:pPr>
              <w:spacing w:after="20"/>
              <w:ind w:left="20"/>
              <w:jc w:val="both"/>
            </w:pPr>
            <w:r>
              <w:rPr>
                <w:rFonts w:ascii="Times New Roman"/>
                <w:b w:val="false"/>
                <w:i w:val="false"/>
                <w:color w:val="000000"/>
                <w:sz w:val="20"/>
              </w:rPr>
              <w:t>(план)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предоставление типового руководства по подготовке ГЧП проектов для местных исполнительных органов с целью внедрения механизма ГЧП в регионах:</w:t>
            </w:r>
            <w:r>
              <w:br/>
            </w:r>
            <w:r>
              <w:rPr>
                <w:rFonts w:ascii="Times New Roman"/>
                <w:b w:val="false"/>
                <w:i w:val="false"/>
                <w:color w:val="000000"/>
                <w:sz w:val="20"/>
              </w:rPr>
              <w:t>
</w:t>
            </w:r>
            <w:r>
              <w:rPr>
                <w:rFonts w:ascii="Times New Roman"/>
                <w:b w:val="false"/>
                <w:i w:val="false"/>
                <w:color w:val="000000"/>
                <w:sz w:val="20"/>
              </w:rPr>
              <w:t>- подготовка проекта типового руководства по подготовке и реализации ГЧП проектов;</w:t>
            </w:r>
            <w:r>
              <w:br/>
            </w:r>
            <w:r>
              <w:rPr>
                <w:rFonts w:ascii="Times New Roman"/>
                <w:b w:val="false"/>
                <w:i w:val="false"/>
                <w:color w:val="000000"/>
                <w:sz w:val="20"/>
              </w:rPr>
              <w:t>
</w:t>
            </w:r>
            <w:r>
              <w:rPr>
                <w:rFonts w:ascii="Times New Roman"/>
                <w:b w:val="false"/>
                <w:i w:val="false"/>
                <w:color w:val="000000"/>
                <w:sz w:val="20"/>
              </w:rPr>
              <w:t>- проведение анализа применения механизмов ГЧП в регионах с выездом в области и обсуждение проекта типового руководства с местными исполнительным органами;</w:t>
            </w:r>
            <w:r>
              <w:br/>
            </w:r>
            <w:r>
              <w:rPr>
                <w:rFonts w:ascii="Times New Roman"/>
                <w:b w:val="false"/>
                <w:i w:val="false"/>
                <w:color w:val="000000"/>
                <w:sz w:val="20"/>
              </w:rPr>
              <w:t>
</w:t>
            </w:r>
            <w:r>
              <w:rPr>
                <w:rFonts w:ascii="Times New Roman"/>
                <w:b w:val="false"/>
                <w:i w:val="false"/>
                <w:color w:val="000000"/>
                <w:sz w:val="20"/>
              </w:rPr>
              <w:t>- издание, выпуск и рассылка местным исполнительным органам типового руководства по подготовке ГЧП проектов</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оказанных услуг по консультативному сопровождению проектов государственно-частного партнерства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семинаров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практической помощи при разработке проектов по механизму государственно-частного партнерства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предложений (заявок)</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МИО базовыми знаниями по вопросу реализации инвестиционных проектов через механизм ГЧП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регионов, обеспеченных типовым руководством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информированности МИО по вопросу реализации инвестиционных проектов через механизм государственно-частного партнерства (проведение тестирования)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общему количеству участников семинаров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обязательств в рамках договора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подготовку типового руководства по подготовке и реализации ГЧП проектов;</w:t>
            </w: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9 833,6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применения механизмов ГЧП в регионах с выездом в области и обсуждение проекта типового руководства с местными исполнительным органами;</w:t>
            </w:r>
          </w:p>
          <w:p>
            <w:pPr>
              <w:spacing w:after="20"/>
              <w:ind w:left="20"/>
              <w:jc w:val="both"/>
            </w:pPr>
            <w:r>
              <w:rPr>
                <w:rFonts w:ascii="Times New Roman"/>
                <w:b w:val="false"/>
                <w:i w:val="false"/>
                <w:color w:val="000000"/>
                <w:sz w:val="20"/>
              </w:rPr>
              <w:t>- издание, выпуск и рассылка местным исполнительным органам типового руководства по подготовке ГЧП проектов</w:t>
            </w: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4 306,4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3393"/>
        <w:gridCol w:w="1115"/>
        <w:gridCol w:w="986"/>
        <w:gridCol w:w="1026"/>
        <w:gridCol w:w="986"/>
        <w:gridCol w:w="928"/>
        <w:gridCol w:w="1006"/>
        <w:gridCol w:w="1065"/>
        <w:gridCol w:w="1320"/>
      </w:tblGrid>
      <w:tr>
        <w:trPr>
          <w:trHeight w:val="165"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«Увеличение уставного капитала АО «НК «Астана ЭКСПО-2017»</w:t>
            </w:r>
          </w:p>
        </w:tc>
      </w:tr>
      <w:tr>
        <w:trPr>
          <w:trHeight w:val="195"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«НК «Астана ЭКСПО-2017»</w:t>
            </w:r>
          </w:p>
        </w:tc>
      </w:tr>
      <w:tr>
        <w:trPr>
          <w:trHeight w:val="600" w:hRule="atLeast"/>
        </w:trPr>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45"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60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начала разработки проектно-сметной документации и подготовительных мероприятий по строительству объектов выставочного комплекса и инфраструктуры ЭКСПО-2017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мероприятий</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по Регистрационному досье ЭКСПО-2017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мероприятий</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1527"/>
        <w:gridCol w:w="1507"/>
        <w:gridCol w:w="1213"/>
        <w:gridCol w:w="1225"/>
        <w:gridCol w:w="1259"/>
        <w:gridCol w:w="1281"/>
        <w:gridCol w:w="1168"/>
        <w:gridCol w:w="1796"/>
        <w:gridCol w:w="1797"/>
      </w:tblGrid>
      <w:tr>
        <w:trPr>
          <w:trHeight w:val="52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«Целевые текущие трансферты областным бюджетам на реализацию мер по содействию экономическому развитию регионов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r>
      <w:tr>
        <w:trPr>
          <w:trHeight w:val="52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оказание содействия экономическому развитию регионов и системе расселения населения, а также обустройство аульных (сельских) округов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w:t>
            </w:r>
          </w:p>
        </w:tc>
      </w:tr>
      <w:tr>
        <w:trPr>
          <w:trHeight w:val="135" w:hRule="atLeast"/>
        </w:trPr>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35" w:hRule="atLeast"/>
        </w:trPr>
        <w:tc>
          <w:tcPr>
            <w:tcW w:w="0" w:type="auto"/>
            <w:vMerge/>
            <w:tcBorders>
              <w:top w:val="nil"/>
              <w:left w:val="single" w:color="cfcfcf" w:sz="5"/>
              <w:bottom w:val="single" w:color="cfcfcf" w:sz="5"/>
              <w:right w:val="single" w:color="cfcfcf" w:sz="5"/>
            </w:tcBorders>
          </w:tcP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135" w:hRule="atLeast"/>
        </w:trPr>
        <w:tc>
          <w:tcPr>
            <w:tcW w:w="0" w:type="auto"/>
            <w:vMerge/>
            <w:tcBorders>
              <w:top w:val="nil"/>
              <w:left w:val="single" w:color="cfcfcf" w:sz="5"/>
              <w:bottom w:val="single" w:color="cfcfcf" w:sz="5"/>
              <w:right w:val="single" w:color="cfcfcf" w:sz="5"/>
            </w:tcBorders>
          </w:tcP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рассмотренных и одобренных заявок, полученных от местных исполнительных органов на получение финансовой поддержки регионов на оказание содействия экономическому развитию регионов и системе расселения населения</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кол-во проектов (мероприятий)</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аулов (сел), в которых проведены мероприятия по благоустройству в рамках решения актуальных вопросов местного значения</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финансовой поддержки регионов для повышения их конкурентоспособности и рациональной пространственной организации экономического потенциала и расселения населения в пределах выделенных лимитов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охвата сельских населенных пунктов финансовой поддержкой государства для решения задач местного значения (ежегодно)</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рассмотрение заявок обратившихся за государственной поддержкой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0"/>
        <w:gridCol w:w="1986"/>
        <w:gridCol w:w="923"/>
        <w:gridCol w:w="1145"/>
        <w:gridCol w:w="938"/>
        <w:gridCol w:w="939"/>
        <w:gridCol w:w="939"/>
        <w:gridCol w:w="1345"/>
        <w:gridCol w:w="1766"/>
        <w:gridCol w:w="1989"/>
      </w:tblGrid>
      <w:tr>
        <w:trPr>
          <w:trHeight w:val="34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«Повышение квалификации руководящих работников и менеджеров в сфере экономики»</w:t>
            </w:r>
          </w:p>
        </w:tc>
      </w:tr>
      <w:tr>
        <w:trPr>
          <w:trHeight w:val="60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услуг по повышению квалификации руководящих работников и менеджеров работников в сфере экономики в рамках компонента «Деловые связи»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 </w:t>
            </w:r>
          </w:p>
        </w:tc>
      </w:tr>
      <w:tr>
        <w:trPr>
          <w:trHeight w:val="315" w:hRule="atLeast"/>
        </w:trPr>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15" w:hRule="atLeast"/>
        </w:trPr>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15" w:hRule="atLeast"/>
        </w:trPr>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руководящих работников и менеджеров, прошедших повышение квалификации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руководящих работников и менеджеров, направляемых на стажировку в Германию</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договоров на поставку оборудования, сырья, материалов предпринимателей, получивших поддержку в рамках 4 направления </w:t>
            </w:r>
            <w:r>
              <w:rPr>
                <w:rFonts w:ascii="Times New Roman"/>
                <w:b w:val="false"/>
                <w:i w:val="false"/>
                <w:color w:val="000000"/>
                <w:sz w:val="20"/>
              </w:rPr>
              <w:t>«Дорожной карты бизнеса 2020»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документов</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обучившихся менеджеров, расширивших свой бизнес после окончания программы повышения квалификации руководящих работников и менеджеров в сфере экономики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первых руководителей компаний и организаций в программе повышения квалификации руководящих работников и менеджеров в сфере экономики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качества преподавания путем опроса среди менеджеров, прошедших обучение по программе повышения квалификации руководящих работников и менеджеров в сфере экономики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(по 5 бальной шкале)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обучения одного руководящего работника и менеджера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3029"/>
        <w:gridCol w:w="924"/>
        <w:gridCol w:w="938"/>
        <w:gridCol w:w="938"/>
        <w:gridCol w:w="934"/>
        <w:gridCol w:w="933"/>
        <w:gridCol w:w="933"/>
        <w:gridCol w:w="1147"/>
        <w:gridCol w:w="2393"/>
      </w:tblGrid>
      <w:tr>
        <w:trPr>
          <w:trHeight w:val="345"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«Услуги по аналитическому сопровождению оценки эффективности деятельности центральных государственных и местных исполнительных органов»*</w:t>
            </w:r>
          </w:p>
        </w:tc>
      </w:tr>
      <w:tr>
        <w:trPr>
          <w:trHeight w:val="51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АО «Институт экономических исследований» к оценке эффективности деятельности  40 государственных органов</w:t>
            </w:r>
          </w:p>
        </w:tc>
      </w:tr>
      <w:tr>
        <w:trPr>
          <w:trHeight w:val="30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Экспертно-аналитическое, методологическое и организационное сопровождение оценки эффективности деятельности центральных государственных органов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госорганов</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Экспертно-аналитическое, методологическое и организационное сопровождение оценки эффективности деятельности местных исполнительных органов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госорганов</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среднего уровня эффективности деятельности государственных органов ежегодно на 10 %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замечаний к заключениям со стороны Экспертной комиссии и рабочего органа Экспертной комиссии</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расходы на оценку 1 центрального государственного органа, 1 региона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*Данная бюджетная программа с 1 января 2012 года исполняется в рамках программы 001 «Услуги по формированию и развитию экономической и торговой политики, системы государственного планирования и управления» подпрограмму 103 «Проведение социологических, аналитических исследований и оказание консалтинговых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1761"/>
        <w:gridCol w:w="1139"/>
        <w:gridCol w:w="1143"/>
        <w:gridCol w:w="1564"/>
        <w:gridCol w:w="1139"/>
        <w:gridCol w:w="968"/>
        <w:gridCol w:w="1140"/>
        <w:gridCol w:w="1979"/>
        <w:gridCol w:w="1760"/>
      </w:tblGrid>
      <w:tr>
        <w:trPr>
          <w:trHeight w:val="129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«Кредитование АО «Фонд национального благосостояния «Самрук-Казына» для обеспечения конкурентоспособности и устойчивости национальной экономики»</w:t>
            </w:r>
          </w:p>
        </w:tc>
      </w:tr>
      <w:tr>
        <w:trPr>
          <w:trHeight w:val="30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бюджетного кредита АО «Фонд национального благосостояния «Самрук-Казына» для последующего кредитования:</w:t>
            </w:r>
            <w:r>
              <w:br/>
            </w:r>
            <w:r>
              <w:rPr>
                <w:rFonts w:ascii="Times New Roman"/>
                <w:b w:val="false"/>
                <w:i w:val="false"/>
                <w:color w:val="000000"/>
                <w:sz w:val="20"/>
              </w:rPr>
              <w:t>
</w:t>
            </w:r>
            <w:r>
              <w:rPr>
                <w:rFonts w:ascii="Times New Roman"/>
                <w:b w:val="false"/>
                <w:i w:val="false"/>
                <w:color w:val="000000"/>
                <w:sz w:val="20"/>
              </w:rPr>
              <w:t>- АО «Досжан темир жолы (ДТЖ)» для  реализации проекта «Строительство ЖД Шар-Усть-Каменогорск»;</w:t>
            </w:r>
            <w:r>
              <w:br/>
            </w:r>
            <w:r>
              <w:rPr>
                <w:rFonts w:ascii="Times New Roman"/>
                <w:b w:val="false"/>
                <w:i w:val="false"/>
                <w:color w:val="000000"/>
                <w:sz w:val="20"/>
              </w:rPr>
              <w:t>
</w:t>
            </w:r>
            <w:r>
              <w:rPr>
                <w:rFonts w:ascii="Times New Roman"/>
                <w:b w:val="false"/>
                <w:i w:val="false"/>
                <w:color w:val="000000"/>
                <w:sz w:val="20"/>
              </w:rPr>
              <w:t>- АО «БРК-Лизинг» для обновления основных фондов предприятий РК;</w:t>
            </w:r>
            <w:r>
              <w:br/>
            </w:r>
            <w:r>
              <w:rPr>
                <w:rFonts w:ascii="Times New Roman"/>
                <w:b w:val="false"/>
                <w:i w:val="false"/>
                <w:color w:val="000000"/>
                <w:sz w:val="20"/>
              </w:rPr>
              <w:t>
</w:t>
            </w:r>
            <w:r>
              <w:rPr>
                <w:rFonts w:ascii="Times New Roman"/>
                <w:b w:val="false"/>
                <w:i w:val="false"/>
                <w:color w:val="000000"/>
                <w:sz w:val="20"/>
              </w:rPr>
              <w:t>- АО «Казахстан темир жолы», для приобретения пассажирских вагонов.</w:t>
            </w:r>
          </w:p>
        </w:tc>
      </w:tr>
      <w:tr>
        <w:trPr>
          <w:trHeight w:val="150" w:hRule="atLeast"/>
        </w:trPr>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195" w:hRule="atLeast"/>
        </w:trPr>
        <w:tc>
          <w:tcPr>
            <w:tcW w:w="0" w:type="auto"/>
            <w:vMerge/>
            <w:tcBorders>
              <w:top w:val="nil"/>
              <w:left w:val="single" w:color="cfcfcf" w:sz="5"/>
              <w:bottom w:val="single" w:color="cfcfcf" w:sz="5"/>
              <w:right w:val="single" w:color="cfcfcf" w:sz="5"/>
            </w:tcBorders>
          </w:tc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льготного бюджетного кредитования АО «Фонд национального благосостояния «Самрук-Казына» для реализации инвестиционных проектов с низкой рентабельностью</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дальности транспортировки грузов по железной дороге в Восточно-Казахстанской области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общего числа основных средств предприятий Республики Казахстан</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новых пассажирских вагонов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транспортной инфраструктуры Восточно-Казахстанской области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выполнение функций по модернизации производственной инфраструктуры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Своевременная замена вагонного парка национального перевозчика в связи с высокой степенью износа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сумма предоставленных кредитов  на 1 проект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5 095 080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15 285 239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678"/>
        <w:gridCol w:w="2132"/>
        <w:gridCol w:w="1174"/>
        <w:gridCol w:w="1066"/>
        <w:gridCol w:w="1005"/>
        <w:gridCol w:w="974"/>
        <w:gridCol w:w="728"/>
        <w:gridCol w:w="1928"/>
        <w:gridCol w:w="1928"/>
      </w:tblGrid>
      <w:tr>
        <w:trPr>
          <w:trHeight w:val="30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«Целевые текущие трансферты областным бюджетам на решение вопросов обустройства моногородов»</w:t>
            </w:r>
          </w:p>
        </w:tc>
      </w:tr>
      <w:tr>
        <w:trPr>
          <w:trHeight w:val="31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предусмотрены областным бюджетам на решение вопросов обустройства моногородов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моногородов на 2012-2020 годы»</w:t>
            </w:r>
          </w:p>
        </w:tc>
      </w:tr>
      <w:tr>
        <w:trPr>
          <w:trHeight w:val="315"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15"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15"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рассмотренных и одобренных заявок, полученных от местных исполнительных органов на решение вопросов обустройства моногородов</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кол-во проектов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моногородов в которых будут проведены мероприятия по обустройству в рамках </w:t>
            </w:r>
            <w:r>
              <w:rPr>
                <w:rFonts w:ascii="Times New Roman"/>
                <w:b w:val="false"/>
                <w:i w:val="false"/>
                <w:color w:val="000000"/>
                <w:sz w:val="20"/>
              </w:rPr>
              <w:t>«Программы развития моногородов на 2012-2020 годы»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моногородов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финансовой поддержки для решения вопросов обустройства моногородов в пределах выделенных лимитов</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рассмотрение заявок обратившихся за государственной поддержкой в рамках </w:t>
            </w:r>
            <w:r>
              <w:rPr>
                <w:rFonts w:ascii="Times New Roman"/>
                <w:b w:val="false"/>
                <w:i w:val="false"/>
                <w:color w:val="000000"/>
                <w:sz w:val="20"/>
              </w:rPr>
              <w:t>«Программы развития моногородов на 2012-2020 годы»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1"/>
        <w:gridCol w:w="2029"/>
        <w:gridCol w:w="1504"/>
        <w:gridCol w:w="1135"/>
        <w:gridCol w:w="995"/>
        <w:gridCol w:w="729"/>
        <w:gridCol w:w="792"/>
        <w:gridCol w:w="729"/>
        <w:gridCol w:w="1948"/>
        <w:gridCol w:w="1948"/>
      </w:tblGrid>
      <w:tr>
        <w:trPr>
          <w:trHeight w:val="3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«Целевые текущие трансферты бюджету Мангистауской области на поддержку предпринимательства в городе Жанаозен»</w:t>
            </w:r>
          </w:p>
        </w:tc>
      </w:tr>
      <w:tr>
        <w:trPr>
          <w:trHeight w:val="34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предусмотрены г. Жанаозен  Мангистауской области на поддержку предпринимательства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бизнеса-2020»</w:t>
            </w:r>
          </w:p>
        </w:tc>
      </w:tr>
      <w:tr>
        <w:trPr>
          <w:trHeight w:val="345" w:hRule="atLeast"/>
        </w:trPr>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45" w:hRule="atLeast"/>
        </w:trPr>
        <w:tc>
          <w:tcPr>
            <w:tcW w:w="0" w:type="auto"/>
            <w:vMerge/>
            <w:tcBorders>
              <w:top w:val="nil"/>
              <w:left w:val="single" w:color="cfcfcf" w:sz="5"/>
              <w:bottom w:val="single" w:color="cfcfcf" w:sz="5"/>
              <w:right w:val="single" w:color="cfcfcf" w:sz="5"/>
            </w:tcBorders>
          </w:tcP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45" w:hRule="atLeast"/>
        </w:trPr>
        <w:tc>
          <w:tcPr>
            <w:tcW w:w="0" w:type="auto"/>
            <w:vMerge/>
            <w:tcBorders>
              <w:top w:val="nil"/>
              <w:left w:val="single" w:color="cfcfcf" w:sz="5"/>
              <w:bottom w:val="single" w:color="cfcfcf" w:sz="5"/>
              <w:right w:val="single" w:color="cfcfcf" w:sz="5"/>
            </w:tcBorders>
          </w:tcP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субсидируемых (гарантируемых) кредитов</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финансовой поддержки для развития предпринимательства в пределах выделенных средств</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рассмотрение заявок обратившихся за государственной поддержкой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и гарантирование процентной ставки вознаграждения по новым и действующим кредитам банков второго уровня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9"/>
        <w:gridCol w:w="1889"/>
        <w:gridCol w:w="1172"/>
        <w:gridCol w:w="1355"/>
        <w:gridCol w:w="1180"/>
        <w:gridCol w:w="1180"/>
        <w:gridCol w:w="1185"/>
        <w:gridCol w:w="1180"/>
        <w:gridCol w:w="1360"/>
        <w:gridCol w:w="1360"/>
      </w:tblGrid>
      <w:tr>
        <w:trPr>
          <w:trHeight w:val="345"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«Целевые трансферты на развитие областным бюджетам на развитие инженерной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r>
      <w:tr>
        <w:trPr>
          <w:trHeight w:val="3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предусмотрены областным бюджетам на оказание содействия развитию инженерной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r>
      <w:tr>
        <w:trPr>
          <w:trHeight w:val="135" w:hRule="atLeast"/>
        </w:trPr>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5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15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рассмотренных и одобренных заявок,  полученных от местных исполнительных органов на развитие инженерной инфраструктуры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кол-во проектов</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населенных пунктов, в которых будут проведены мероприятия по развитию инженерной инфраструктуры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населенных пунктов</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финансовой поддержки для развития инженерной инфраструктуры в пределах выделенных лимитов</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рассмотрение заявок обратившихся за государственной поддержкой для развития инженерной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2646"/>
        <w:gridCol w:w="1353"/>
        <w:gridCol w:w="986"/>
        <w:gridCol w:w="986"/>
        <w:gridCol w:w="986"/>
        <w:gridCol w:w="986"/>
        <w:gridCol w:w="987"/>
        <w:gridCol w:w="1184"/>
        <w:gridCol w:w="1732"/>
      </w:tblGrid>
      <w:tr>
        <w:trPr>
          <w:trHeight w:val="3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«Услуги по обеспечению проведения ежегодного заседания Азиатского банка развития в городе Астана»</w:t>
            </w:r>
          </w:p>
        </w:tc>
      </w:tr>
      <w:tr>
        <w:trPr>
          <w:trHeight w:val="165"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Ежегодного заседания совета управляющих АБР в 2014 году</w:t>
            </w:r>
          </w:p>
        </w:tc>
      </w:tr>
      <w:tr>
        <w:trPr>
          <w:trHeight w:val="33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90" w:hRule="atLeast"/>
        </w:trPr>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бюджетная программа </w:t>
            </w:r>
          </w:p>
        </w:tc>
      </w:tr>
      <w:tr>
        <w:trPr>
          <w:trHeight w:val="330" w:hRule="atLeast"/>
        </w:trPr>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p>
          <w:p>
            <w:pPr>
              <w:spacing w:after="20"/>
              <w:ind w:left="20"/>
              <w:jc w:val="both"/>
            </w:pPr>
            <w:r>
              <w:rPr>
                <w:rFonts w:ascii="Times New Roman"/>
                <w:b w:val="false"/>
                <w:i w:val="false"/>
                <w:color w:val="000000"/>
                <w:sz w:val="20"/>
              </w:rPr>
              <w:t>2015 год</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стран, участвующих в Ежегодном Заседании Совета Управляющих АБР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стран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Ежегодного Заседания Совета Управляющих АБР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управляющих от стран-членов АБР, руководители крупных банков и финансовых организаций, а также ведущие специалисты государственных, неправительственных и иных организаций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материалов СМИ, опубликованных в преддверии, в период и по итогам Ежегодного Заседания Совета Управляющих АБР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материалов СМИ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отчета АБР за 2013 год и план работы за 2014 год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отчета и плана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контрактов (меморандумы, соглашения, протокола), заключенных в рамках Ежегодного заседания совета управляющих АБР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нареканий, замечаний, чрезвычайных ситуаций во время проведения ежегодного заседания Совета управляющих АБР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нареканий</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стран членов АБР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1 031 391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5104"/>
        <w:gridCol w:w="583"/>
        <w:gridCol w:w="729"/>
        <w:gridCol w:w="875"/>
        <w:gridCol w:w="875"/>
        <w:gridCol w:w="875"/>
        <w:gridCol w:w="875"/>
        <w:gridCol w:w="1021"/>
        <w:gridCol w:w="1022"/>
      </w:tblGrid>
      <w:tr>
        <w:trPr>
          <w:trHeight w:val="3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 «Информационное обеспечение предпринимателей в моногородах»</w:t>
            </w:r>
          </w:p>
        </w:tc>
      </w:tr>
      <w:tr>
        <w:trPr>
          <w:trHeight w:val="16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обеспечение предпринимателей в моногородах</w:t>
            </w:r>
          </w:p>
        </w:tc>
      </w:tr>
      <w:tr>
        <w:trPr>
          <w:trHeight w:val="330" w:hRule="atLeast"/>
        </w:trPr>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90" w:hRule="atLeast"/>
        </w:trPr>
        <w:tc>
          <w:tcPr>
            <w:tcW w:w="0" w:type="auto"/>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30" w:hRule="atLeast"/>
        </w:trPr>
        <w:tc>
          <w:tcPr>
            <w:tcW w:w="0" w:type="auto"/>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4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центров поддержки предпринимательства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субъектов малого и среднего бизнеса и населения с предпринимательской инициативой, получившие консультационные услуги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обрабатывающей промышленности в структуре ВВП</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оперативное предоставление информации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4083"/>
        <w:gridCol w:w="1020"/>
        <w:gridCol w:w="1021"/>
        <w:gridCol w:w="1021"/>
        <w:gridCol w:w="729"/>
        <w:gridCol w:w="729"/>
        <w:gridCol w:w="1167"/>
        <w:gridCol w:w="1167"/>
        <w:gridCol w:w="1168"/>
      </w:tblGrid>
      <w:tr>
        <w:trPr>
          <w:trHeight w:val="42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 «Кредитование областных бюджетов на содействие развитию предпринимательства в моногородах»</w:t>
            </w:r>
          </w:p>
        </w:tc>
      </w:tr>
      <w:tr>
        <w:trPr>
          <w:trHeight w:val="42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кредитование областным бюджетам на оказание мер по содействию развитию предпринимательства в моногородах (микрокредитование)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 на 2012-2020 годы</w:t>
            </w:r>
          </w:p>
        </w:tc>
      </w:tr>
      <w:tr>
        <w:trPr>
          <w:trHeight w:val="420" w:hRule="atLeast"/>
        </w:trPr>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105" w:hRule="atLeast"/>
        </w:trPr>
        <w:tc>
          <w:tcPr>
            <w:tcW w:w="0" w:type="auto"/>
            <w:vMerge/>
            <w:tcBorders>
              <w:top w:val="nil"/>
              <w:left w:val="single" w:color="cfcfcf" w:sz="5"/>
              <w:bottom w:val="single" w:color="cfcfcf" w:sz="5"/>
              <w:right w:val="single" w:color="cfcfcf" w:sz="5"/>
            </w:tcBorders>
          </w:tcP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20" w:hRule="atLeast"/>
        </w:trPr>
        <w:tc>
          <w:tcPr>
            <w:tcW w:w="0" w:type="auto"/>
            <w:vMerge/>
            <w:tcBorders>
              <w:top w:val="nil"/>
              <w:left w:val="single" w:color="cfcfcf" w:sz="5"/>
              <w:bottom w:val="single" w:color="cfcfcf" w:sz="5"/>
              <w:right w:val="single" w:color="cfcfcf" w:sz="5"/>
            </w:tcBorders>
          </w:tcP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выданных микрокредитов</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ед.</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1,3</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Охват микрокредитованием участников Программы, одобренных региональным координационным советом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 выделение средств микрокредитной линии в пределах средств, предусмотренных Республиканским бюджетом на соответствующий год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микрокредита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1 908 813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2 083 846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2823"/>
        <w:gridCol w:w="1171"/>
        <w:gridCol w:w="1179"/>
        <w:gridCol w:w="1179"/>
        <w:gridCol w:w="1179"/>
        <w:gridCol w:w="1355"/>
        <w:gridCol w:w="1179"/>
        <w:gridCol w:w="1181"/>
        <w:gridCol w:w="986"/>
      </w:tblGrid>
      <w:tr>
        <w:trPr>
          <w:trHeight w:val="7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«Бюджетные кредиты местным исполнительным органам для реализации мер социальной поддержки специалистов»</w:t>
            </w:r>
          </w:p>
        </w:tc>
      </w:tr>
      <w:tr>
        <w:trPr>
          <w:trHeight w:val="7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Бюджетной программой предусматривается предоставление бюджетных кредитов местным исполнительным органам под   0,01 % годовых для последующего кредитования специалистов здравоохранения, образования, социального обеспечения, культуры, спорта и ветеринарии  прибывших для работы и проживания в сельские населенные пункты на приобретение жилья в сумме, не превышающей одну тысячу пятисоткратный размер месячного расчетного показателя сроком на пятнадцать лет по ставке вознаграждения в размере 0,01 % годовых</w:t>
            </w:r>
          </w:p>
        </w:tc>
      </w:tr>
      <w:tr>
        <w:trPr>
          <w:trHeight w:val="75" w:hRule="atLeast"/>
        </w:trPr>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75" w:hRule="atLeast"/>
        </w:trPr>
        <w:tc>
          <w:tcPr>
            <w:tcW w:w="0" w:type="auto"/>
            <w:vMerge/>
            <w:tcBorders>
              <w:top w:val="nil"/>
              <w:left w:val="single" w:color="cfcfcf" w:sz="5"/>
              <w:bottom w:val="single" w:color="cfcfcf" w:sz="5"/>
              <w:right w:val="single" w:color="cfcfcf" w:sz="5"/>
            </w:tcBorders>
          </w:tcP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75" w:hRule="atLeast"/>
        </w:trPr>
        <w:tc>
          <w:tcPr>
            <w:tcW w:w="0" w:type="auto"/>
            <w:vMerge/>
            <w:tcBorders>
              <w:top w:val="nil"/>
              <w:left w:val="single" w:color="cfcfcf" w:sz="5"/>
              <w:bottom w:val="single" w:color="cfcfcf" w:sz="5"/>
              <w:right w:val="single" w:color="cfcfcf" w:sz="5"/>
            </w:tcBorders>
          </w:tcP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специалистов здравоохранения, образования, социального обеспечения, культуры, спорта и ветеринарии для работы и проживания в сельские населенные пункты путем предоставления бюджетного кредита на приобретение жилья</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специалистов социальной сферы и ветеринарии, получивших бюджетный кредит на получения жилья, к потребности в данных специалистах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бюджетного кредита на одного специалиста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2 596 500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2 596 500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4914"/>
        <w:gridCol w:w="744"/>
        <w:gridCol w:w="893"/>
        <w:gridCol w:w="894"/>
        <w:gridCol w:w="745"/>
        <w:gridCol w:w="745"/>
        <w:gridCol w:w="894"/>
        <w:gridCol w:w="1192"/>
        <w:gridCol w:w="1043"/>
      </w:tblGrid>
      <w:tr>
        <w:trPr>
          <w:trHeight w:val="465"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«Целевые текущие трансферты областным бюджетам для реализации мер социальной поддержки специалистов»</w:t>
            </w:r>
          </w:p>
        </w:tc>
      </w:tr>
      <w:tr>
        <w:trPr>
          <w:trHeight w:val="138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Бюджетной программой предусматривается:</w:t>
            </w:r>
            <w:r>
              <w:br/>
            </w:r>
            <w:r>
              <w:rPr>
                <w:rFonts w:ascii="Times New Roman"/>
                <w:b w:val="false"/>
                <w:i w:val="false"/>
                <w:color w:val="000000"/>
                <w:sz w:val="20"/>
              </w:rPr>
              <w:t>
</w:t>
            </w:r>
            <w:r>
              <w:rPr>
                <w:rFonts w:ascii="Times New Roman"/>
                <w:b w:val="false"/>
                <w:i w:val="false"/>
                <w:color w:val="000000"/>
                <w:sz w:val="20"/>
              </w:rPr>
              <w:t>1) предоставление социальной поддержки специалистам здравоохранения, образования, социального обеспечения, культуры, спорта и ветеринарии, прибывающим для работы и проживания в сельские населенные пункты;</w:t>
            </w:r>
            <w:r>
              <w:br/>
            </w:r>
            <w:r>
              <w:rPr>
                <w:rFonts w:ascii="Times New Roman"/>
                <w:b w:val="false"/>
                <w:i w:val="false"/>
                <w:color w:val="000000"/>
                <w:sz w:val="20"/>
              </w:rPr>
              <w:t>
</w:t>
            </w:r>
            <w:r>
              <w:rPr>
                <w:rFonts w:ascii="Times New Roman"/>
                <w:b w:val="false"/>
                <w:i w:val="false"/>
                <w:color w:val="000000"/>
                <w:sz w:val="20"/>
              </w:rPr>
              <w:t>2) возмещение стоимости услуг (операционных затрат) Поверенного (агента) осуществляющего, в соответствии с договором поручения, обязательства по обслуживанию бюджетного кредита на приобретение жилья специалистами социальной сферы сельских населенных пунктов.</w:t>
            </w:r>
          </w:p>
        </w:tc>
      </w:tr>
      <w:tr>
        <w:trPr>
          <w:trHeight w:val="90" w:hRule="atLeast"/>
        </w:trPr>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20" w:hRule="atLeast"/>
        </w:trPr>
        <w:tc>
          <w:tcPr>
            <w:tcW w:w="0" w:type="auto"/>
            <w:vMerge/>
            <w:tcBorders>
              <w:top w:val="nil"/>
              <w:left w:val="single" w:color="cfcfcf" w:sz="5"/>
              <w:bottom w:val="single" w:color="cfcfcf" w:sz="5"/>
              <w:right w:val="single" w:color="cfcfcf" w:sz="5"/>
            </w:tcBorders>
          </w:tcP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120" w:hRule="atLeast"/>
        </w:trPr>
        <w:tc>
          <w:tcPr>
            <w:tcW w:w="0" w:type="auto"/>
            <w:vMerge/>
            <w:tcBorders>
              <w:top w:val="nil"/>
              <w:left w:val="single" w:color="cfcfcf" w:sz="5"/>
              <w:bottom w:val="single" w:color="cfcfcf" w:sz="5"/>
              <w:right w:val="single" w:color="cfcfcf" w:sz="5"/>
            </w:tcBorders>
          </w:tcP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специалистов здравоохранения, образования, социального обеспечения, культуры, спорта и ветеринарии для работы и проживания в сельские населенные пункты путем предоставления подъемного пособия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5 634</w:t>
            </w: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5 589</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специалистов социальной сферы и ветеринарии получивших подъемное пособие к потребности в данных специалистах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подъемного пособия на одного специалиста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121 170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121 170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1 509 171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1 705 700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2698"/>
        <w:gridCol w:w="995"/>
        <w:gridCol w:w="995"/>
        <w:gridCol w:w="1376"/>
        <w:gridCol w:w="995"/>
        <w:gridCol w:w="1196"/>
        <w:gridCol w:w="995"/>
        <w:gridCol w:w="1376"/>
        <w:gridCol w:w="1758"/>
      </w:tblGrid>
      <w:tr>
        <w:trPr>
          <w:trHeight w:val="48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«Целевые текущие трансферты областным бюджетам, бюджетам городов Астана и Алматы на поддержку частного предпринимательства в регионах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r>
      <w:tr>
        <w:trPr>
          <w:trHeight w:val="48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кредитам банков, частичное гарантирование кредитов, оказание сервисной поддержки, подготовка и переподготовка кадров, а также молодежная практика</w:t>
            </w:r>
          </w:p>
        </w:tc>
      </w:tr>
      <w:tr>
        <w:trPr>
          <w:trHeight w:val="135" w:hRule="atLeast"/>
        </w:trPr>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20" w:hRule="atLeast"/>
        </w:trPr>
        <w:tc>
          <w:tcPr>
            <w:tcW w:w="0" w:type="auto"/>
            <w:vMerge/>
            <w:tcBorders>
              <w:top w:val="nil"/>
              <w:left w:val="single" w:color="cfcfcf" w:sz="5"/>
              <w:bottom w:val="single" w:color="cfcfcf" w:sz="5"/>
              <w:right w:val="single" w:color="cfcfcf" w:sz="5"/>
            </w:tcBorders>
          </w:tcP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135" w:hRule="atLeast"/>
        </w:trPr>
        <w:tc>
          <w:tcPr>
            <w:tcW w:w="0" w:type="auto"/>
            <w:vMerge/>
            <w:tcBorders>
              <w:top w:val="nil"/>
              <w:left w:val="single" w:color="cfcfcf" w:sz="5"/>
              <w:bottom w:val="single" w:color="cfcfcf" w:sz="5"/>
              <w:right w:val="single" w:color="cfcfcf" w:sz="5"/>
            </w:tcBorders>
          </w:tcP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Снижение процентной ставки по кредитам банков второго уровня для субъектов предпринимательства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реализующих проекты в несырьевых секторах экономики;</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%-ная ставка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Будут определены решением Правительства Республики Казахстан</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экспортирующих продукцию на внешние рынки</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tcBorders>
              <w:top w:val="nil"/>
              <w:left w:val="single" w:color="cfcfcf" w:sz="5"/>
              <w:bottom w:val="single" w:color="cfcfcf" w:sz="5"/>
              <w:right w:val="single" w:color="cfcfcf" w:sz="5"/>
            </w:tcBorders>
          </w:tcP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субсидируемых (гарантируемых) кредитов, гранты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выпуска продукции (товаров и услуг) субъектами малого и среднего бизнеса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обрабатывающей промышленности в структуре ВВП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оперативное субсидирование процентной ставки по кредитам банков второго уровня по заявкам участников Программы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активных субъектов МСБ</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675 937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696 215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720 582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783 128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783 128</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9 005244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9 136 562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13 285 934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13 764 266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13 454 744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1862"/>
        <w:gridCol w:w="971"/>
        <w:gridCol w:w="1169"/>
        <w:gridCol w:w="1342"/>
        <w:gridCol w:w="1342"/>
        <w:gridCol w:w="1170"/>
        <w:gridCol w:w="1342"/>
        <w:gridCol w:w="1345"/>
        <w:gridCol w:w="1345"/>
      </w:tblGrid>
      <w:tr>
        <w:trPr>
          <w:trHeight w:val="105"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«Реализация текущих мероприятий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 на 2012-2020 годы»</w:t>
            </w:r>
          </w:p>
        </w:tc>
      </w:tr>
      <w:tr>
        <w:trPr>
          <w:trHeight w:val="105"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реализацию мероприятий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 на 2012-2020 годы</w:t>
            </w:r>
          </w:p>
        </w:tc>
      </w:tr>
      <w:tr>
        <w:trPr>
          <w:trHeight w:val="105" w:hRule="atLeast"/>
        </w:trPr>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05" w:hRule="atLeast"/>
        </w:trPr>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 бюджетная программа</w:t>
            </w:r>
          </w:p>
        </w:tc>
      </w:tr>
      <w:tr>
        <w:trPr>
          <w:trHeight w:val="105" w:hRule="atLeast"/>
        </w:trPr>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2015 год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 процентной ставки по кредитам банков второго уровня для субъектов предпринимательства в рамках Программы развития моногородов</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%-ная  ставка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Будут определены решением Правительства Республики Казахстан</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субсидируемых кредитов</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планируемых к выдаче грантов</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рассмотренных и одобренных проектов, на развитие инженерной инфраструктуры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моногородов, в которых будут проведены мероприятия по развитию инженерной инфраструктуры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выпуска продукции (товаров и услуг) субъектами малого и среднего бизнеса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финансовой поддержки для решения актуальных проблем жизнеобеспечивающей инфраструктуры моногородов в пределах выделенных лимитов финансирования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рассмотрение проектов по развитию инженерно-коммуникационной инфраструктуры моногородов</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активных субъектов МСБ в сравнении к 2011 году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кратность</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2,0 раза</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9 165 294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9 595 404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3831"/>
        <w:gridCol w:w="1326"/>
        <w:gridCol w:w="1031"/>
        <w:gridCol w:w="1031"/>
        <w:gridCol w:w="884"/>
        <w:gridCol w:w="737"/>
        <w:gridCol w:w="1032"/>
        <w:gridCol w:w="1180"/>
        <w:gridCol w:w="1180"/>
      </w:tblGrid>
      <w:tr>
        <w:trPr>
          <w:trHeight w:val="12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«Реализация бюджетных инвестиционных проектов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 на 2012-2020 годы»</w:t>
            </w:r>
          </w:p>
        </w:tc>
      </w:tr>
      <w:tr>
        <w:trPr>
          <w:trHeight w:val="12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бюджетных инвестиционных в рамках программы "Развитие моногородов на 2012-2020 годы</w:t>
            </w:r>
          </w:p>
        </w:tc>
      </w:tr>
      <w:tr>
        <w:trPr>
          <w:trHeight w:val="120" w:hRule="atLeast"/>
        </w:trPr>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75" w:hRule="atLeast"/>
        </w:trPr>
        <w:tc>
          <w:tcPr>
            <w:tcW w:w="0" w:type="auto"/>
            <w:vMerge/>
            <w:tcBorders>
              <w:top w:val="nil"/>
              <w:left w:val="single" w:color="cfcfcf" w:sz="5"/>
              <w:bottom w:val="single" w:color="cfcfcf" w:sz="5"/>
              <w:right w:val="single" w:color="cfcfcf" w:sz="5"/>
            </w:tcBorders>
          </w:tcP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 бюджетная программа</w:t>
            </w:r>
          </w:p>
        </w:tc>
      </w:tr>
      <w:tr>
        <w:trPr>
          <w:trHeight w:val="120" w:hRule="atLeast"/>
        </w:trPr>
        <w:tc>
          <w:tcPr>
            <w:tcW w:w="0" w:type="auto"/>
            <w:vMerge/>
            <w:tcBorders>
              <w:top w:val="nil"/>
              <w:left w:val="single" w:color="cfcfcf" w:sz="5"/>
              <w:bottom w:val="single" w:color="cfcfcf" w:sz="5"/>
              <w:right w:val="single" w:color="cfcfcf" w:sz="5"/>
            </w:tcBorders>
          </w:tcP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1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2014 год</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Проектируемый </w:t>
            </w:r>
          </w:p>
          <w:p>
            <w:pPr>
              <w:spacing w:after="20"/>
              <w:ind w:left="20"/>
              <w:jc w:val="both"/>
            </w:pPr>
            <w:r>
              <w:rPr>
                <w:rFonts w:ascii="Times New Roman"/>
                <w:b w:val="false"/>
                <w:i w:val="false"/>
                <w:color w:val="000000"/>
                <w:sz w:val="20"/>
              </w:rPr>
              <w:t>2015 год</w:t>
            </w:r>
          </w:p>
        </w:tc>
      </w:tr>
      <w:tr>
        <w:trPr>
          <w:trHeight w:val="1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обеспеченных недостающей инфраструктурой</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рассмотренных и одобренных проектов, на развитие инженерной инфраструктуры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моногородов, в которых будут проведены мероприятия по развитию социально-инженерной инфраструктуры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выпуска продукции (товаров и услуг) субъектами малого и среднего бизнеса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финансовой поддержки для решения актуальных проблем жизнеобеспечивающей инфраструктуры моногородов в пределах выделенных лимитов финансирования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подведение недостающей инфраструктуры по заявкам участников Программы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рассмотрение проектов по развитию инженерно-коммуникационной инфраструктуры моногородов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продолжительность ввода объекта инфраструктуры в эксплуатацию</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26 571 992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36 476 623</w:t>
            </w:r>
          </w:p>
        </w:tc>
      </w:tr>
    </w:tbl>
    <w:bookmarkStart w:name="z99" w:id="19"/>
    <w:p>
      <w:pPr>
        <w:spacing w:after="0"/>
        <w:ind w:left="0"/>
        <w:jc w:val="left"/>
      </w:pPr>
      <w:r>
        <w:rPr>
          <w:rFonts w:ascii="Times New Roman"/>
          <w:b/>
          <w:i w:val="false"/>
          <w:color w:val="000000"/>
        </w:rPr>
        <w:t xml:space="preserve"> 
Свод бюджетных расходов</w:t>
      </w:r>
    </w:p>
    <w:bookmarkEnd w:id="19"/>
    <w:p>
      <w:pPr>
        <w:spacing w:after="0"/>
        <w:ind w:left="0"/>
        <w:jc w:val="both"/>
      </w:pPr>
      <w:r>
        <w:rPr>
          <w:rFonts w:ascii="Times New Roman"/>
          <w:b w:val="false"/>
          <w:i w:val="false"/>
          <w:color w:val="ff0000"/>
          <w:sz w:val="28"/>
        </w:rPr>
        <w:t xml:space="preserve">      Сноска. Свод с изменениями, внесенными постановлением Правительства РК от 31.12.2013 </w:t>
      </w:r>
      <w:r>
        <w:rPr>
          <w:rFonts w:ascii="Times New Roman"/>
          <w:b w:val="false"/>
          <w:i w:val="false"/>
          <w:color w:val="ff0000"/>
          <w:sz w:val="28"/>
        </w:rPr>
        <w:t>№ 1583</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2"/>
        <w:gridCol w:w="883"/>
        <w:gridCol w:w="1693"/>
        <w:gridCol w:w="1502"/>
        <w:gridCol w:w="1501"/>
        <w:gridCol w:w="1501"/>
        <w:gridCol w:w="1295"/>
        <w:gridCol w:w="1691"/>
        <w:gridCol w:w="1692"/>
      </w:tblGrid>
      <w:tr>
        <w:trPr>
          <w:trHeight w:val="165" w:hRule="atLeast"/>
        </w:trPr>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(отчет)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1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100 155 243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21 689 803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36 149 015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95 913 571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71 112 427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131 665 728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121 034 355</w:t>
            </w:r>
          </w:p>
        </w:tc>
      </w:tr>
      <w:tr>
        <w:trPr>
          <w:trHeight w:val="525"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5 056 406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16 779 568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20 603 015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37 931 522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11 792 526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56 198 208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55 011 732</w:t>
            </w:r>
          </w:p>
        </w:tc>
      </w:tr>
      <w:tr>
        <w:trPr>
          <w:trHeight w:val="525"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95 098 837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4 910 235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57 982 049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59 319 901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75 467 520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66 022 623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