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7cfa" w14:textId="f027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заемщиков по негосударственным займам, обеспеченным государственными гарантиями, погашение и обслуживание которых предусмотрено в республиканском бюджете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заемщиков по негосударственным займам, обеспеченным государственными гарантиями, погашение и обслуживание которых предусмотрено в республиканском бюджете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1481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заемщиков по негосударственным займам,</w:t>
      </w:r>
      <w:r>
        <w:br/>
      </w:r>
      <w:r>
        <w:rPr>
          <w:rFonts w:ascii="Times New Roman"/>
          <w:b/>
          <w:i w:val="false"/>
          <w:color w:val="000000"/>
        </w:rPr>
        <w:t>
обеспеченным государственными гарантиями, погашение и</w:t>
      </w:r>
      <w:r>
        <w:br/>
      </w:r>
      <w:r>
        <w:rPr>
          <w:rFonts w:ascii="Times New Roman"/>
          <w:b/>
          <w:i w:val="false"/>
          <w:color w:val="000000"/>
        </w:rPr>
        <w:t>
обслуживание которых предусмотрено в республиканском бюджете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"Астана Горкоммунхоз".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"Казахстанско-Турецкое совместное предприятие "Айт-Отель".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"Совместное Казахстанско-Турецкое предприятие "Отель Астана".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"Совместное Казахстанско-Турецкое предприятие "Окан-Казинтер".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акционерная компания "Байланыс-Курылысшы".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