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0e92" w14:textId="76f0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2010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1216 "О Стратегическом плане Национального космического агентства Республики Казахстан на 2009 - 2011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направления, цели и задачи деятельности Казкосмоса":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"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деятельности, стратегические цели развития и ключевые индикаторы деятельности Казкосмоса":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4. Стратегическом направлении "Институциональное обеспечение космической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4.1.2. "Разработка технических регламентов и стандартов, создание фонда нормативных документов по вопросам технического регулирования космической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цифру "8"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"2009" в приложении 5 </w:t>
      </w:r>
      <w:r>
        <w:rPr>
          <w:rFonts w:ascii="Times New Roman"/>
          <w:b w:val="false"/>
          <w:i w:val="false"/>
          <w:color w:val="000000"/>
          <w:sz w:val="28"/>
        </w:rPr>
        <w:t>"Свод бюджетных расходов"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6 013 882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1 336 371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4 677 511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424 897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144 897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6 438 779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1 481 268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4 957 511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 </w:t>
      </w:r>
      <w:r>
        <w:rPr>
          <w:rFonts w:ascii="Times New Roman"/>
          <w:b w:val="false"/>
          <w:i w:val="false"/>
          <w:color w:val="000000"/>
          <w:sz w:val="28"/>
        </w:rPr>
        <w:t>"Форма бюджетной программы"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формированию политики, координации и контроля в области космической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цифры "90" заменить цифрами "85";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"162 724" заменить цифрами "160 789";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"Подготовка космонавтов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"Расходы на реализацию программы" цифры "16 276" заменить цифрами "6 389";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"Организация утилизации, рекультивации и ремонта объектов комплекса "Байконур", не входящих в состав арендуемых Российской Федерацией":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"Расходы на реализацию программы" цифры "163 724" заменить цифрами "160 000";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"Разработка технических регламентов и стандартов в области космической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цифру "8"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"37 000" заменить цифрами "16 000";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3849"/>
        <w:gridCol w:w="1028"/>
        <w:gridCol w:w="926"/>
        <w:gridCol w:w="1149"/>
        <w:gridCol w:w="1414"/>
        <w:gridCol w:w="1109"/>
        <w:gridCol w:w="1557"/>
      </w:tblGrid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"Обеспечение сохранности объектов комплекса "Байконур",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вошедших в состав аренды Российской Федерацией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исключенных из него"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 комплекса "Байконур",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вошедших в состав и исключаемых из состава арендуемых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комплекса "Байконур" и средств выведения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аппаратов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дальнейшего 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космодрома "Байконур" как основы наземной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Организация охраны объектов космодрома "Байконур"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Посты охраны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выводимые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650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перспектив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 ";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"Обеспечение сохранности объектов комплекса "Байконур", не вошедших в состав аренды Российской Федерацией и исключенных из него" вносятся изменения в графу 2009 год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