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9fb6" w14:textId="c749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земли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земельный участок площадью 47,1 гектаров из земель лесного фонда государственного учреждения "Бадамское государственное учреждение по охране лесов и животного мира" Управления природных ресурсов и регулирования природопользования Южно-Казахстанской области (далее - учреждение) в категорию земель промышленности, транспорта, связи, обороны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для нужд обороны земельный участок, указанный в 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государственному учреждению "Шымкентсткая районная эксплуатационная часть" Министерства обороны Республики Казахстан на праве постоянного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обороны Республики Казахстан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не связанные с ведением лесного хозяйства, и принять меры по расчистке площади с передачей полученной древесины на баланс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1476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лесного фонда, переводимых в категорию земель</w:t>
      </w:r>
      <w:r>
        <w:br/>
      </w:r>
      <w:r>
        <w:rPr>
          <w:rFonts w:ascii="Times New Roman"/>
          <w:b/>
          <w:i w:val="false"/>
          <w:color w:val="000000"/>
        </w:rPr>
        <w:t>
промышленности, транспорта, связи, обороны и иного</w:t>
      </w:r>
      <w:r>
        <w:br/>
      </w:r>
      <w:r>
        <w:rPr>
          <w:rFonts w:ascii="Times New Roman"/>
          <w:b/>
          <w:i w:val="false"/>
          <w:color w:val="000000"/>
        </w:rPr>
        <w:t>
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4334"/>
        <w:gridCol w:w="1737"/>
        <w:gridCol w:w="1540"/>
        <w:gridCol w:w="1003"/>
        <w:gridCol w:w="1318"/>
        <w:gridCol w:w="1358"/>
        <w:gridCol w:w="1003"/>
        <w:gridCol w:w="1200"/>
      </w:tblGrid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 лесом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болото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"Бадамское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по охране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 мира"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