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114" w14:textId="3472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2010 года № 1409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 взаимной защите секретной информации, совершенное в городе Астане 5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Польша</w:t>
      </w:r>
      <w:r>
        <w:br/>
      </w:r>
      <w:r>
        <w:rPr>
          <w:rFonts w:ascii="Times New Roman"/>
          <w:b/>
          <w:i w:val="false"/>
          <w:color w:val="000000"/>
        </w:rPr>
        <w:t>
о взаимной защите секретной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 апреля 2012 года - Бюллетень международных договоров РК, 2012 г., № 3, ст. 28)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Польша, в дальнейшем именуемые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обеспечить защиту секретной информации, обмениваемой между Сторонами или создаваемой в рамках взаимного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намерения в реализации двусторонних соглашений в различных направлениях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"секретная информация" - сведения, выраженные в любой форме, переданные или полученные в порядке, установленном каждой из Сторон и настоящим Соглашением, а также образовавшиеся в процессе сотрудничества Сторон, подлежащие защите в соответствии с законодательством государства каждой из Сторон, несанкционированное распространение которых может нанести ущерб безопасности или интересам Республики Казахстан или Республики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"контракт на выполнение секретных работ" - договор, разработка и выполнение которого требует доступа к секретной информации или использования и создания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"контрагент" - физическое или юридическое лицо государств Сторон, уполномоченное в соответствии с законодательствами государств Сторон вести переговоры и заключать контракты на выполнение секретных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"компетентный орган" - государственный орган, на который возлагается ответственность за контроль и реализацию положений настоящего Соглашения для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"уполномоченный орган" - государственный орган или организация, которые в соответствии с законодательствами государств Сторон уполномочены создавать, получать, передавать, хранить, использовать, защищать передаваемую или образовавшуюся в процессе сотрудничества Сторон секретную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"Сторона-отправитель" - Сторона, передающая секретную информацию другой Стороне, в том числе организация, уполномоченная обмениваться секретной информацией в соответствии с законодательством государства своей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"Сторона-получатель" - Сторона, получающая от другой Стороны секретную информацию, в том числе организация, уполномоченная обмениваться секретной информацией в соответствии с законодательством государства своей Стороны.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устанавливает общий порядок, применимый к любому обмену секретной информацией между Сторонами или между их организациями, уполномоченными обмениваться данной информацией в соответствии с законодательствами государств Сторон.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законодательствами своих государств определяют компетентные органы, о чем уведомляют друг друга по дипломатическим каналам.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Принципы защиты секретной информации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в соответствии с законодательствами своих государств надлежащие меры по обеспечению защиты секретной информации, полученной или совместно созданной в рамках сотрудничества Сторон и устанавливают для данной информации меры защиты, соответствующие мерам, которые принимаются по отношению к их собственной секретной информации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момент получения секретной информации от Стороны-отправителя Сторона-получатель присваивает данной информации гриф секретности, определенный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Доступ к секретной информации разрешается исключительно гражданам государств Сторон, имеющим допуск к секретной информации, соответствующей степени секретности, и которым знание такой информации необходимо для выполнения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Сторона-получатель не может снизить присвоенный гриф секретности или рассекретить переданную ей секретную информацию без предварительного письменного согласия Стороны-отправителя.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незамедлительно уведомляют друг друга об изменении грифа секретности или рассекречивании переданной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Переданная секретная информация не может использоваться в иных целях, кроме целей, для которых она передается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Сторона-получатель не имеет права передавать или предоставлять доступ к секретной информации, полученной или совместно созданной в рамках сотрудничества Сторон, третьему государству, международной организации, юридическому или физическому лицу третьего государства без предварительного письменного согласия компетентного органа или уполномоченного органа Стороны-отправителя.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Сопоставимость грифов секретности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согласовывают, что ниже указанные грифы секретности являются сопоставимыми: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3313"/>
        <w:gridCol w:w="397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Эквивалентное выражение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ҚҰПИЯ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SCISLE TAJNE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 СЕКРЕТНО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TAJNE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POUFNE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Секретной информации, переданной Казахстанской Стороной с Грифом секретности "Құпия", Польской Стороной будет присваиваться Гриф секретности "Tajne".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Секретной информации, переданной Польской Стороной с грифом секретности "Tajne" или "Poufne", Казахстанской Стороной будет присваиваться гриф секретности "Құпия".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Информации, переданной Казахстанской Стороной с пометкой "Қызмет бабында пайдалану үшін", Польской Стороной будет отмечаться "Zastrzezone".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Информации, переданной Польской Стороной с отметкой "Zastrzezone", Казахстанской Стороной будет присваиваться пометка "Қызмет бабында пайдалану үшін".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Передача информации между Сторонами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Секретная информация передается между Сторонами по дипломатическим каналам в соответствии с законодательством государства Стороны-отправителя.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могут договориться о передаче секретной информации другим путем, обеспечивающим ее защиту от несанкционированного раскрытия. Передача секретной информации по электронным каналам связи осуществляется исключительно в зашифрованном виде в соответствии с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Способ передачи секретной информации большого объема определяется компетентными органами Сторон отдельно для каждого конкретного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каждом случае Сторона-получатель подтверждает в письменном виде получение секретной информации.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Процедура допуска к секретной информации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доступа к секретной информации каждая Сторона проводит процедуру проверки граждан своего государства с целью допуска к секретной информации в соответствии с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 взаимной основе признает допуск к секретной информации, выданный в соответствии с законодательством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Соглашения компетентные органы Сторон уведомляют друг друга об изменениях в допусках, выданных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проведения процедуры,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 данной статьи, компетентный орган одной Стороны по письменному предложению компетентного органа другой Стороны передает имеющиеся сведения в отношении граждан государства другой Стороны, которым может быть предоставлено право доступа к секретной информации.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Перевод, размножение и уничтожение секретной информации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Сторона-получатель наносит гриф секретности на размноженные копии и переводы документов в соответствии с грифом секретности их оригиналов, определенным в статье 5 настоящего Соглашения, и обеспечивает этим копиям и переводам такую же защиту, как и самим оригиналам.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Перевод и размножение информации с грифом секретности "SCISLE TAJNE/ӨTE ҚҰПИЯ/СОВЕРШЕННО СЕКРЕТНО" осуществляются только с письменного согласия компетентного органа или уполномоченного органа государства Стороны-отправителя.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Секретная информация уничтожается в соответствии с законодательствами государств Сторон таким образом, чтобы не было возможности ее полного или частичного восстановления. Секретная информация с грифом секретности "SCISLE TAJNE/ӨTE ҚҰПИЯ/СОВЕРШЕННО СЕКРЕТНО" не подлежит уничтожению и возвращается Стороне-отправителю по минованию надобности.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Контракты на выполнение секретных работ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начала осуществления контракта на выполнение секретных работ контрагенты уведомляют компетентные органы своих Сторон о заключении каждого такого контракта с указанием наивысшего грифа секретности информации, использование которой предусматривается данным контрактом.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каждому контракту на выполнение секретных работ составляется приложение, которое включает требования по защите секретной информации, в том числе порядок присвоения грифов секретности, а также перечень сведений, подлежащих защите. Копии такого приложения передаются компетентным органам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Стороны, на территории государства которой осуществляется контракт на выполнение секретных работ, гарантирует защиту секретной информации, переданной или созданной в ходе реализации такого контракта, согласно требованиям законодательства государства своей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Субподрядчики, осуществляющие секретные работы по заказу контрагента, должны соблюдать те же условия обеспечения защиты секретной информации, что и контрагент.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Визиты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Визиты, предусматривающие доступ к секретной информации одной из Сторон представителями другой Стороны, возможны только на основании предварительного письменного разрешения компетентного органа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визитов,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необходимо, чтобы каждый посетитель имел допуск соответствующей степени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Заявки на визиты направляются непосредственно к компетентному органу принимающей Стороны не позднее, чем за 3 недели до предполагаемой даты визита. Заявки на визиты должны содержать ниже указанные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 и имя посетителя, дату и место рождения, гражданство,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 посетителя, название организации, в которой он работает;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допуске к секретной информации (с указанием степени секретности), выданную в соответствии с законодательством государства своей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дату, срок и цель 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организации, планируемой для 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 и имена лиц, с которыми посетитель предполагает встретиться;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дату, подпись и печать компетентного органа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полученных персональных данных посетителей Стороной-получателем допускается исключительно в целях и на условиях, определенных Стороной-отправителем.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Полученные персональные данные уничтожаются Стороной-получателем по минованию надобности.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Сторона-отправитель несет ответственность за достоверность и полноту этих данных. О любых изменениях и дополнениях Сторона-отправитель своевременно уведомляет Сторону-получателя, которая вносит их в ранее полученные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Сторона-получатель обязана обеспечить сохранность полученных персональных данных от неправомерной передачи или ознакомления с ними посторонних лиц, искажения, утраты и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Посетители обязаны соблюдать законодательство государства принимающей Стороны в сфере защиты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Стороны могут составить списки лиц, которым выдается разрешение на многократные визиты в рамках конкретных проектов или контрактов в соответствии с условиями, определенными компетентными органами Сторон. Эти списки содержат данные, указанные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данной статьи, и составляются на 12 месяцев. По согласованию с компетентными органами Сторон этот срок может продлеваться на один или несколько периодов, каждый из которых не превышает 12-и месяцев. После утверждения списков компетентным органом принимающей Стороны условия каждого визита могут определяться заинтересованными уполномоченными органами.</w:t>
      </w:r>
    </w:p>
    <w:bookmarkEnd w:id="23"/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Нарушение принципов защиты секретной информации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одной из Сторон принципов защиты секретной информации, переданной в рамках настоящего Соглашения, компетентный орган этой Стороны в кратчайшие сроки письменно информирует об этом компетентный орган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нарушении должно быть достаточно подробным для того, чтобы Сторона-отправитель могла приступить к всесторонней оценке последствий такого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выявившая нарушение, незамедлительно приступает к расследованию, при необходимости с помощью другой Стороны, в соответствии с законодательством своего государства и информирует в кратчайшие сроки компетентный орган другой Стороны об обстоятельствах, результатах расследования, принятых мерах и действиях по устранению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нарушения принципов защиты секретной информации,  переданной в рамках настоящего Соглашения, на территории третьей стороны, Сторона, передавшая такую информацию, принимает меры предусмотренные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статьи.</w:t>
      </w:r>
    </w:p>
    <w:bookmarkEnd w:id="25"/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Принципы сотрудничества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письменному предложению одной из Сторон другая Сторона предоставляет необходимые сведения, касающиеся законодательства и процедур, которые применяются для обеспечения защиты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незамедлительно информирует другую Сторону обо всех изменениях законодательства ее государства, которые могут повлиять на реализацию положений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могут организовать встречи экспертов для обсуждения законодательств государств Сторон в сфере защиты секретной информации, а также реализации положений настоящего Соглашения.</w:t>
      </w:r>
    </w:p>
    <w:bookmarkEnd w:id="27"/>
    <w:bookmarkStart w:name="z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несет собственные расходы, связанные с реализацией настоящего Соглашения.</w:t>
      </w:r>
    </w:p>
    <w:bookmarkEnd w:id="29"/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спор, относящийся к толкованию или применению настоящего Соглашения, регулируется исключительно путем консультации и переговоров между компетентными органами Сторон без обращения к третьей стороне или международному судебному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урегулирования любого спора Стороны продолжают соблюдать положения настоящего Соглашения.</w:t>
      </w:r>
    </w:p>
    <w:bookmarkEnd w:id="31"/>
    <w:bookmarkStart w:name="z8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Статье 15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32"/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первого дня второго месяца после получения по дипломатическим каналам последнего письменного уведомления о выполнении Сторонами внутригосударственных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настоящее Соглашение могут вноситься изменения и дополнения по взаимному письменному согласию Сторон. Такие изменения и дополнения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 настоящей статьи. До вступления в силу внесенных изменений и дополнений защита переданной секретной информации обеспечивается в соответствии с положениями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срок. Каждая из Сторон может прекратить действие настоящего Соглашения путем направления по дипломатическим каналам соответствующего письменного уведомления другой Стороне. В таком случае настоящее Соглашение будет иметь силу до истечения 6-и месяцев со дня получения письменного уведомления, а защита секретной информации, переданной или созданной в рамках сотрудничества Сторон, в дальнейшем будет осуществляться в соответствии с положениями настоящего Соглашения до истечения срока действия соответствующего грифа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Нижеподписавшиеся представители обеих Сторон, должным образом на то уполномоченные,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Aстане 5 ноября 2010 года в двух экземплярах, каждый на казахском, польском и русском языках, причем все тексты имеют одинаковую силу. В случае разногласий при толковании положений настоящего Соглашения текст на русском языке считается решающим.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Республики Польша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