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afc9" w14:textId="9f5a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156189000 (сто пятьдесят шесть миллионов сто восемьдесят девять тысяч) тенге на погашение кредиторской задолженности за 2010 год, а также на покрытие расходов по фонду оплаты труда (в том числе по единовременным денежным вознаграждениям и по расходам, связанным с сокращением штатов) военнослужащих Внутренних войск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