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0dd2" w14:textId="6b20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2010 года № 1197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подписании Соглашения о единых принципах и правилах</w:t>
      </w:r>
      <w:r>
        <w:br/>
      </w:r>
      <w:r>
        <w:rPr>
          <w:rFonts w:ascii="Times New Roman"/>
          <w:b/>
          <w:i w:val="false"/>
          <w:color w:val="000000"/>
        </w:rPr>
        <w:t>
технического регулирования в Республике Беларусь,</w:t>
      </w:r>
      <w:r>
        <w:br/>
      </w:r>
      <w:r>
        <w:rPr>
          <w:rFonts w:ascii="Times New Roman"/>
          <w:b/>
          <w:i w:val="false"/>
          <w:color w:val="000000"/>
        </w:rPr>
        <w:t>
Республике Казахстан и Российской Федерации</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о единых принципах и правилах технического регулирования в Республике Беларусь, Республике Казахстан и Российской Федерации.</w:t>
      </w:r>
      <w:r>
        <w:br/>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 единых принципах и правилах технического регулирования в Республике Беларусь, Республике Казахстан и Российской Федерации с правом внесения в него изменений и дополнений, не имеющих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и правилах технического регулирования</w:t>
      </w:r>
      <w:r>
        <w:br/>
      </w:r>
      <w:r>
        <w:rPr>
          <w:rFonts w:ascii="Times New Roman"/>
          <w:b/>
          <w:i w:val="false"/>
          <w:color w:val="000000"/>
        </w:rPr>
        <w:t>
в Республике Беларусь, Республике Казахстан</w:t>
      </w:r>
      <w:r>
        <w:br/>
      </w:r>
      <w:r>
        <w:rPr>
          <w:rFonts w:ascii="Times New Roman"/>
          <w:b/>
          <w:i w:val="false"/>
          <w:color w:val="000000"/>
        </w:rPr>
        <w:t>
и Российской Федерации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в целях углубления и ускорения интеграционных процессов в таможенном союзе в рамках Евразийского экономического сообщества (далее - таможенный союз) и формирования Единого экономического пространства, принимая во внимание положения, установленные Соглашением об основах гармонизации технических регламентов государств-членов ЕврАзЭС от 24 марта 2005 года, Соглашением о проведении согласованной политики в области технического регулирования, санитарных и фитосанитарных мер от 25 января 2008 года, Соглашением об обращении продукции, подлежащей обязательной оценке (подтверждению) соответствия, на таможенной территории таможенного союза от 11 декабря 2009 года, Соглашением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и Договором о Комиссии таможенного союза от 6 октября 2007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Для целей настоящего Соглашения используемые понятия означают следующее:</w:t>
      </w:r>
      <w:r>
        <w:br/>
      </w:r>
      <w:r>
        <w:rPr>
          <w:rFonts w:ascii="Times New Roman"/>
          <w:b w:val="false"/>
          <w:i w:val="false"/>
          <w:color w:val="000000"/>
          <w:sz w:val="28"/>
        </w:rPr>
        <w:t>
      декларация о соответствии техническим регламентам таможенного союза (декларация о соответствии) - документ, которым изготовитель (уполномоченное изготовителем лицо, поставщик, продавец) удостоверяет соответствие выпускаемой в обращение на территории государств-членов таможенного союза продукции требованиям технических регламентов таможенного союза;</w:t>
      </w:r>
      <w:r>
        <w:br/>
      </w:r>
      <w:r>
        <w:rPr>
          <w:rFonts w:ascii="Times New Roman"/>
          <w:b w:val="false"/>
          <w:i w:val="false"/>
          <w:color w:val="000000"/>
          <w:sz w:val="28"/>
        </w:rPr>
        <w:t>
      декларирование соответствия - форма подтверждения изготовителем (уполномоченным изготовителем лицом, поставщиком, продавцом) соответствия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единый знак обращения продукции на рынке государств-членов таможенного союза (единый знак обращения продукции)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сертификат соответствия техническим регламентам таможенного союза (сертификат соответствия) - документ, которым орган по сертификации (оценке (подтверждению) соответствия) удостоверяет соответствие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сертификация - форма обязательного подтверждения соответствия органом по сертификации (оценке (подтверждению) соответствия)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утвержденный Комиссией таможенного союза (далее - Комиссия);</w:t>
      </w:r>
      <w:r>
        <w:br/>
      </w:r>
      <w:r>
        <w:rPr>
          <w:rFonts w:ascii="Times New Roman"/>
          <w:b w:val="false"/>
          <w:i w:val="false"/>
          <w:color w:val="000000"/>
          <w:sz w:val="28"/>
        </w:rPr>
        <w:t>
      типовая схема оценки соответствия - совокупность правил и процедур, устанавливающих типовые способы выполнения работ по оценке соответствия техническим регламентам таможенного союза.</w:t>
      </w:r>
      <w:r>
        <w:br/>
      </w:r>
      <w:r>
        <w:rPr>
          <w:rFonts w:ascii="Times New Roman"/>
          <w:b w:val="false"/>
          <w:i w:val="false"/>
          <w:color w:val="000000"/>
          <w:sz w:val="28"/>
        </w:rPr>
        <w:t>
      Иные понятия, используемые в настоящем Соглашении, используются в значении, установленном Соглашением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2. Действие настоящего Соглашения не распространяется на установление и применение санитарных, ветеринарно-санитарных и фитосанитарных мер.</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Стороны проводят согласованную политику в области технического регулирования, руководствуясь положениями статьи 2. Соглашения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2. Технические регламенты таможенного союза имеют прямое действие на таможенной территории таможенного союза.</w:t>
      </w:r>
      <w:r>
        <w:br/>
      </w:r>
      <w:r>
        <w:rPr>
          <w:rFonts w:ascii="Times New Roman"/>
          <w:b w:val="false"/>
          <w:i w:val="false"/>
          <w:color w:val="000000"/>
          <w:sz w:val="28"/>
        </w:rPr>
        <w:t>
      3. Оценка (подтверждение) соответствия выпускаемой в обращение продукции требованиям технических регламентов таможенного союза осуществляется до выпуска ее в обращение.</w:t>
      </w:r>
      <w:r>
        <w:br/>
      </w:r>
      <w:r>
        <w:rPr>
          <w:rFonts w:ascii="Times New Roman"/>
          <w:b w:val="false"/>
          <w:i w:val="false"/>
          <w:color w:val="000000"/>
          <w:sz w:val="28"/>
        </w:rPr>
        <w:t>
      4. Стороны обеспечивают обращение продукции, соответствующей техническим регламентам таможенного союза, на территории своего государства без предъявления дополнительных по отношению к содержащимся в техническом регламенте таможенного союза требований к такой продукции и без проведения дополнительных процедур оценки (подтверждения) соответствия.</w:t>
      </w:r>
      <w:r>
        <w:br/>
      </w:r>
      <w:r>
        <w:rPr>
          <w:rFonts w:ascii="Times New Roman"/>
          <w:b w:val="false"/>
          <w:i w:val="false"/>
          <w:color w:val="000000"/>
          <w:sz w:val="28"/>
        </w:rPr>
        <w:t>
      5. В целях обеспечения сопоставимости результатов оценки (подтверждения) соответствия продукции требованиям технических регламентов таможенного союза Стороны проводят согласованную политику, направленную на обеспечение единства измерений.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 целях формирования нормативной правовой базы таможенного союза в области технического регулирования по предложению Сторон формируется Единый перечень продукции, в отношении которой устанавливаются обязательные требования в рамках таможенного союза (далее - Единый перечень).</w:t>
      </w:r>
      <w:r>
        <w:br/>
      </w:r>
      <w:r>
        <w:rPr>
          <w:rFonts w:ascii="Times New Roman"/>
          <w:b w:val="false"/>
          <w:i w:val="false"/>
          <w:color w:val="000000"/>
          <w:sz w:val="28"/>
        </w:rPr>
        <w:t>
      2. Для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действуют нормы законодательства государств Сторон в сфере технического регулирования.</w:t>
      </w:r>
      <w:r>
        <w:br/>
      </w:r>
      <w:r>
        <w:rPr>
          <w:rFonts w:ascii="Times New Roman"/>
          <w:b w:val="false"/>
          <w:i w:val="false"/>
          <w:color w:val="000000"/>
          <w:sz w:val="28"/>
        </w:rPr>
        <w:t>
      3. Единый перечень и порядок его ведения утверждаются Комиссией.</w:t>
      </w:r>
      <w:r>
        <w:br/>
      </w:r>
      <w:r>
        <w:rPr>
          <w:rFonts w:ascii="Times New Roman"/>
          <w:b w:val="false"/>
          <w:i w:val="false"/>
          <w:color w:val="000000"/>
          <w:sz w:val="28"/>
        </w:rPr>
        <w:t>
      4. Стороны не допускают установление в своем с законодательстве обязательных требований в отношении продукции, не включенной в Единый Перечень.</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Технические регламенты таможенного союза разрабатываются только в отношении продукции, включенной в Единый перечень, если в отношении такой продукции не приняты технические регламенты ЕврАзЭС.</w:t>
      </w:r>
      <w:r>
        <w:br/>
      </w:r>
      <w:r>
        <w:rPr>
          <w:rFonts w:ascii="Times New Roman"/>
          <w:b w:val="false"/>
          <w:i w:val="false"/>
          <w:color w:val="000000"/>
          <w:sz w:val="28"/>
        </w:rPr>
        <w:t>
      В случае принятия технического регламента ЕврАзЭС в отношении продукции, на которую принят технический регламент таможенного союза, действие технического регламента таможенного союза или соответствующей его части прекращается с даты вступления в силу технического регламента ЕврАзЭС.</w:t>
      </w:r>
      <w:r>
        <w:br/>
      </w:r>
      <w:r>
        <w:rPr>
          <w:rFonts w:ascii="Times New Roman"/>
          <w:b w:val="false"/>
          <w:i w:val="false"/>
          <w:color w:val="000000"/>
          <w:sz w:val="28"/>
        </w:rPr>
        <w:t>
      2. Технические регламенты таможенного союза разрабатываются и принимаются в целях обеспечения на территории таможенного союза защиты жизни и здоровья граждан, охраны окружающей среды, предупреждения действий, вводящих в заблуждение потребителей, а также в целях обеспечения энергетической эффективности и ресурсосбережения.</w:t>
      </w:r>
      <w:r>
        <w:br/>
      </w:r>
      <w:r>
        <w:rPr>
          <w:rFonts w:ascii="Times New Roman"/>
          <w:b w:val="false"/>
          <w:i w:val="false"/>
          <w:color w:val="000000"/>
          <w:sz w:val="28"/>
        </w:rPr>
        <w:t>
      Принятие технических регламентов таможенного союза в иных целях не допускается.</w:t>
      </w:r>
      <w:r>
        <w:br/>
      </w: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а также правила идентификации, формы, схемы и процедуры оценки (подтверждения) соответствия.</w:t>
      </w:r>
      <w:r>
        <w:br/>
      </w:r>
      <w:r>
        <w:rPr>
          <w:rFonts w:ascii="Times New Roman"/>
          <w:b w:val="false"/>
          <w:i w:val="false"/>
          <w:color w:val="000000"/>
          <w:sz w:val="28"/>
        </w:rPr>
        <w:t>
      В техническом регламенте таможенного союза также могут содержаться требования к терминологии, упаковке, маркировке, этикеткам и правилам их нанесения, а также санитарные, ветеринарно-санитарные и фитосанитарные требования к процессам или методам производства.</w:t>
      </w:r>
      <w:r>
        <w:br/>
      </w:r>
      <w:r>
        <w:rPr>
          <w:rFonts w:ascii="Times New Roman"/>
          <w:b w:val="false"/>
          <w:i w:val="false"/>
          <w:color w:val="000000"/>
          <w:sz w:val="28"/>
        </w:rPr>
        <w:t>
      Технические регламенты таможенного союза разрабатываются в соответствии с Рекомендациями по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r>
        <w:br/>
      </w: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географических факторов или технологических и других особенностей, а в случае их отсутствия -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r>
        <w:br/>
      </w:r>
      <w:r>
        <w:rPr>
          <w:rFonts w:ascii="Times New Roman"/>
          <w:b w:val="false"/>
          <w:i w:val="false"/>
          <w:color w:val="000000"/>
          <w:sz w:val="28"/>
        </w:rPr>
        <w:t>
      5. В технических регламентах таможенного союза могут содержаться специфические требования, отражающие особенности, связанные с климатическими, географическими особенностями государств Сторон или технологическими факторами, и действующие только на территории таких государств Сторон.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Порядок разработки, принятия, внесения изменений и отмены технических регламентов таможенного союза устанавливается Комиссией таможенного союза.</w:t>
      </w:r>
      <w:r>
        <w:br/>
      </w:r>
      <w:r>
        <w:rPr>
          <w:rFonts w:ascii="Times New Roman"/>
          <w:b w:val="false"/>
          <w:i w:val="false"/>
          <w:color w:val="000000"/>
          <w:sz w:val="28"/>
        </w:rPr>
        <w:t>
      2. Технический регламент таможенного союза принимается решением Комиссии таможенного союза на основе консенсуса.</w:t>
      </w:r>
      <w:r>
        <w:br/>
      </w:r>
      <w:r>
        <w:rPr>
          <w:rFonts w:ascii="Times New Roman"/>
          <w:b w:val="false"/>
          <w:i w:val="false"/>
          <w:color w:val="000000"/>
          <w:sz w:val="28"/>
        </w:rPr>
        <w:t>
      3. Порядок введения в действие принятого технического регламента таможенного союза и при необходимости переходные положения определяются в техническом регламенте и (или) в решении Комиссии таможенного союза о принятии технического регламента таможенного союза.</w:t>
      </w:r>
      <w:r>
        <w:br/>
      </w:r>
      <w:r>
        <w:rPr>
          <w:rFonts w:ascii="Times New Roman"/>
          <w:b w:val="false"/>
          <w:i w:val="false"/>
          <w:color w:val="000000"/>
          <w:sz w:val="28"/>
        </w:rPr>
        <w:t>
      4. Со дня вступления в силу технического регламента таможенного союза на территории государств Сторон соответствующие обязательные требования, установленные законодательством Сторон, не применяются.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Для целей оценки (подтверждения) соответствия требованиям технического регламента таможенного союза могут применяться международные, региональные стандарты, а при их отсутствии, до принятия региональных стандартов - национальные (государственные) стандарты Сторон.</w:t>
      </w:r>
      <w:r>
        <w:br/>
      </w:r>
      <w:r>
        <w:rPr>
          <w:rFonts w:ascii="Times New Roman"/>
          <w:b w:val="false"/>
          <w:i w:val="false"/>
          <w:color w:val="000000"/>
          <w:sz w:val="28"/>
        </w:rPr>
        <w:t>
      2. В целях выполнения требований технического регламента таможенного союза Комиссией утверждается перечень международных, региональных стандартов, а в случае их отсутствия - национальных (государственных) стандартов Сторон,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3. В целях проведения исследований (испытаний) и измерений при оценке (подтверждении) соответствия требованиям технического регламента таможенного союза, Комиссией утверждается перечень региональных, а в случае их отсутствия - национальных (государственных) стандартов государств Сторон, содержащих правила и методы испытаний и измерений, в том числе правила отбора образцов, необходимые для применения и исполнения требований принятого технического регламента таможенного союза и осуществления оценки (подтверждения) соответствия.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Продукция, в отношении которой принят технический регламент (технические регламенты) таможенного союза,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техническим регламентом (техническими регламентами) таможенного союза.</w:t>
      </w:r>
      <w:r>
        <w:br/>
      </w:r>
      <w:r>
        <w:rPr>
          <w:rFonts w:ascii="Times New Roman"/>
          <w:b w:val="false"/>
          <w:i w:val="false"/>
          <w:color w:val="000000"/>
          <w:sz w:val="28"/>
        </w:rPr>
        <w:t>
      Оценка соответствия, устанавливаемая в технических регламентах таможенного союза, проводится в форме регистрации, испытания, подтверждения соответствия (декларирование соответствия, сертификация), экспертизы и/или в иной форме.</w:t>
      </w:r>
      <w:r>
        <w:br/>
      </w:r>
      <w:r>
        <w:rPr>
          <w:rFonts w:ascii="Times New Roman"/>
          <w:b w:val="false"/>
          <w:i w:val="false"/>
          <w:color w:val="000000"/>
          <w:sz w:val="28"/>
        </w:rPr>
        <w:t>
      2. Обязательное подтверждение соответствия продукции требованиям технических регламентов таможенного союза осуществляется в формах декларирования соответствия или сертификации. Процедуры оценки (подтверждения) соответствия устанавливаются в технических регламентах таможенного союза на основе типовых схем оценки (подтверждения) соответствия.</w:t>
      </w:r>
      <w:r>
        <w:br/>
      </w:r>
      <w:r>
        <w:rPr>
          <w:rFonts w:ascii="Times New Roman"/>
          <w:b w:val="false"/>
          <w:i w:val="false"/>
          <w:color w:val="000000"/>
          <w:sz w:val="28"/>
        </w:rPr>
        <w:t>
      При декларировании соответствия заявителем может быть зарегистрированное в соответствии с законодательством Стороны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 Круг заявителей устанавливается соответствующим техническим регламентом.</w:t>
      </w:r>
      <w:r>
        <w:br/>
      </w:r>
      <w:r>
        <w:rPr>
          <w:rFonts w:ascii="Times New Roman"/>
          <w:b w:val="false"/>
          <w:i w:val="false"/>
          <w:color w:val="000000"/>
          <w:sz w:val="28"/>
        </w:rPr>
        <w:t>
      3. Применение на добровольной основе международных, региональных стандартов и (или) национальных (государственных) стандартов, включенных в перечень, указанный в пункте 2 статьи 6 настоящего Соглашения, является достаточным условием соблюдения требований соответствующего технического регламента таможенного союза.</w:t>
      </w:r>
      <w:r>
        <w:br/>
      </w: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технических регламентов таможенного союза.</w:t>
      </w:r>
      <w:r>
        <w:br/>
      </w:r>
      <w:r>
        <w:rPr>
          <w:rFonts w:ascii="Times New Roman"/>
          <w:b w:val="false"/>
          <w:i w:val="false"/>
          <w:color w:val="000000"/>
          <w:sz w:val="28"/>
        </w:rPr>
        <w:t>
      4. Продукция, соответствующая всем требованиям вступивших в силу технических регламентов таможенного союза, распространяющихся на данную продукцию, и прошедшая установленные техническими регламентами таможенного союза процедуры оценки (подтверждения) соответствия, маркируется единым знаком обращения продукции.</w:t>
      </w:r>
      <w:r>
        <w:br/>
      </w:r>
      <w:r>
        <w:rPr>
          <w:rFonts w:ascii="Times New Roman"/>
          <w:b w:val="false"/>
          <w:i w:val="false"/>
          <w:color w:val="000000"/>
          <w:sz w:val="28"/>
        </w:rPr>
        <w:t>
      5. Типовые схемы оценки (подтверждения) соответствия, единые формы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изображение единого знака обращения продукции и порядок его применения утверждаются Комиссией.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Работы по оценке (подтверждению) соответствия продукции установленным требованиям в рамках таможенного союза осуществляют аккредитованные органы по сертификации (оценке (подтверждению) соответствия) и испытательные лаборатории (центры), включенные в Единый реестр органов по сертификации и испытательных лабораторий (центров) таможенного союза, формируемый в соответствии с Соглашением об обращении продукции, подлежащей обязательной оценке (подтверждению) соответствия, на таможенной территории таможенного союза от 11 декабря 2009 года.</w:t>
      </w:r>
      <w:r>
        <w:br/>
      </w:r>
      <w:r>
        <w:rPr>
          <w:rFonts w:ascii="Times New Roman"/>
          <w:b w:val="false"/>
          <w:i w:val="false"/>
          <w:color w:val="000000"/>
          <w:sz w:val="28"/>
        </w:rPr>
        <w:t>
      2. Признание результатов работ по аккредитации органов по сертификации (оценке (подтверждению) соответствия), испытательных лабораторий (центров), выполняющих работы по оценке (подтверждению) соответствия продукции требованиям технических регламентов таможенного союза, осуществляется в соответствии с Соглашением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а также отдельными соглашениями Сторон.</w:t>
      </w:r>
      <w:r>
        <w:br/>
      </w:r>
      <w:r>
        <w:rPr>
          <w:rFonts w:ascii="Times New Roman"/>
          <w:b w:val="false"/>
          <w:i w:val="false"/>
          <w:color w:val="000000"/>
          <w:sz w:val="28"/>
        </w:rPr>
        <w:t>
      3. Признание результатов оценки (подтверждения) соответствия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осуществляется в соответствии с Соглашением об обращении продукции, подлежащей обязательной оценке (подтверждению) соответствия, на таможенной территории таможенного союза от 11 декабря 2009 года, а также отдельными соглашениями Сторон.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Ответственность за несоблюдение требований технических регламентов таможенного союза, а также за нарушение процедур проведения оценки (подтверждения) соответствия продукции требованиям технических регламентов таможенного союза устанавливается законодательством Стороны, на территории которой выявлено соответствующее нарушение.</w:t>
      </w:r>
      <w:r>
        <w:br/>
      </w:r>
      <w:r>
        <w:rPr>
          <w:rFonts w:ascii="Times New Roman"/>
          <w:b w:val="false"/>
          <w:i w:val="false"/>
          <w:color w:val="000000"/>
          <w:sz w:val="28"/>
        </w:rPr>
        <w:t>
      2. При обнаружении продукции, не соответствующей требованиям технических регламентов таможенного союза, или подлежащей оценке (подтверждению) соответствия и поступающей или находящейся в обращении без документа об оценке (подтверждении) соответствия и (или) без маркировки единым знаком обращения на рынке таможенного союза, уполномоченные органы государства Стороны принимают меры по недопущению данной продукции в обращение, по изъятию ее из обращения в соответствии с законодательством своего государства, а также по информированию об этом других Сторон.</w:t>
      </w:r>
      <w:r>
        <w:br/>
      </w:r>
      <w:r>
        <w:rPr>
          <w:rFonts w:ascii="Times New Roman"/>
          <w:b w:val="false"/>
          <w:i w:val="false"/>
          <w:color w:val="000000"/>
          <w:sz w:val="28"/>
        </w:rPr>
        <w:t>
      3. Стороны гармонизируют законодательство государств Сторон в области установления ответственности за нарушение требований технических регламентов таможенного союза, а также при проведении процедур оценки (подтверждения) соответствия продукции требованиям технических регламентов таможенного союза.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Государственный контроль (надзор) за соблюдением требований технических регламентов таможенного союза проводится в порядке, установленном законодательством Сторон.</w:t>
      </w:r>
      <w:r>
        <w:br/>
      </w:r>
      <w:r>
        <w:rPr>
          <w:rFonts w:ascii="Times New Roman"/>
          <w:b w:val="false"/>
          <w:i w:val="false"/>
          <w:color w:val="000000"/>
          <w:sz w:val="28"/>
        </w:rPr>
        <w:t>
      2. Уполномоченные органы Сторон при проведении государственного контроля (надзора) за соответствием продукции, поставляемой в том числе из третьих стран, требованиям технических регламентов таможенного союза или обязательным требованиям законодательств Сторон к продукции, в отношении которой не приняты технические регламенты таможенного союза, и отнесении выпускаемой в обращение продукции к продукции, представляющей опасность для жизни и (или) здоровья человека, имущества, охраны окружающей среды, жизни и (или) здоровья животных и растений, в возможно короткий срок (или одновременно с установлением такого несоответствия либо выявлением опасной продукции) направляют соответствующие сведения в Интегрированную информационную систему внешней и взаимной торговли таможенного союза, уведомляют об этом уполномоченные органы других Сторон и принимают меры по недопущению такой продукции на территорию Сторон.</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Стороны, руководствуясь защитой своих законных интересов, могут предпринять экстренные меры по предотвращению выпуска в обращение опасной продукции.</w:t>
      </w:r>
      <w:r>
        <w:br/>
      </w:r>
      <w:r>
        <w:rPr>
          <w:rFonts w:ascii="Times New Roman"/>
          <w:b w:val="false"/>
          <w:i w:val="false"/>
          <w:color w:val="000000"/>
          <w:sz w:val="28"/>
        </w:rPr>
        <w:t>
      В этом случае Сторона незамедлительно информирует другие Стороны о принятых экстренных мерах и приступает к процессу консультаций и переговоров по данному вопросу.</w:t>
      </w:r>
      <w:r>
        <w:br/>
      </w:r>
      <w:r>
        <w:rPr>
          <w:rFonts w:ascii="Times New Roman"/>
          <w:b w:val="false"/>
          <w:i w:val="false"/>
          <w:color w:val="000000"/>
          <w:sz w:val="28"/>
        </w:rPr>
        <w:t>
      Порядок принятия таких экстренных мер определяется отдельным соглашением Сторон.</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формируют информационную систему в области технического регулирования таможенного союза как часть Интегрированной информационной системы внешней и взаимной торговли таможенного союза.</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Комиссия таможенного союза с даты предоставления ей Сторонами соответствующих полномочий осуществляет следующие функции:</w:t>
      </w:r>
      <w:r>
        <w:br/>
      </w:r>
      <w:r>
        <w:rPr>
          <w:rFonts w:ascii="Times New Roman"/>
          <w:b w:val="false"/>
          <w:i w:val="false"/>
          <w:color w:val="000000"/>
          <w:sz w:val="28"/>
        </w:rPr>
        <w:t>
      утверждение Единого перечня и порядка его ведения;</w:t>
      </w:r>
      <w:r>
        <w:br/>
      </w:r>
      <w:r>
        <w:rPr>
          <w:rFonts w:ascii="Times New Roman"/>
          <w:b w:val="false"/>
          <w:i w:val="false"/>
          <w:color w:val="000000"/>
          <w:sz w:val="28"/>
        </w:rPr>
        <w:t>
      утверждение планов (программ) разработки технических регламентов таможенного союза;</w:t>
      </w:r>
      <w:r>
        <w:br/>
      </w:r>
      <w:r>
        <w:rPr>
          <w:rFonts w:ascii="Times New Roman"/>
          <w:b w:val="false"/>
          <w:i w:val="false"/>
          <w:color w:val="000000"/>
          <w:sz w:val="28"/>
        </w:rPr>
        <w:t>
      принятие, внесение изменений и отмена технических регламентов таможенного союза;</w:t>
      </w:r>
      <w:r>
        <w:br/>
      </w:r>
      <w:r>
        <w:rPr>
          <w:rFonts w:ascii="Times New Roman"/>
          <w:b w:val="false"/>
          <w:i w:val="false"/>
          <w:color w:val="000000"/>
          <w:sz w:val="28"/>
        </w:rPr>
        <w:t>
      установление порядка разработки, принятия, внесения изменений и отмены технических регламентов таможенного союза;</w:t>
      </w:r>
      <w:r>
        <w:br/>
      </w:r>
      <w:r>
        <w:rPr>
          <w:rFonts w:ascii="Times New Roman"/>
          <w:b w:val="false"/>
          <w:i w:val="false"/>
          <w:color w:val="000000"/>
          <w:sz w:val="28"/>
        </w:rPr>
        <w:t>
      утверждение порядка разработки и принятия перечней международных, региональных, а в случае их отсутствия - национальных (государственных) стандартов, определенных пунктами 2 и 3 статьи 6 настоящего Соглашения;</w:t>
      </w:r>
      <w:r>
        <w:br/>
      </w:r>
      <w:r>
        <w:rPr>
          <w:rFonts w:ascii="Times New Roman"/>
          <w:b w:val="false"/>
          <w:i w:val="false"/>
          <w:color w:val="000000"/>
          <w:sz w:val="28"/>
        </w:rPr>
        <w:t>
      утверждение типовых схем оценки (подтверждения) соответствия;</w:t>
      </w:r>
      <w:r>
        <w:br/>
      </w:r>
      <w:r>
        <w:rPr>
          <w:rFonts w:ascii="Times New Roman"/>
          <w:b w:val="false"/>
          <w:i w:val="false"/>
          <w:color w:val="000000"/>
          <w:sz w:val="28"/>
        </w:rPr>
        <w:t>
      утверждение единых форм документов об оценке (подтверждении) соответствия (декларации о соответствии таможенного союза, сертификата соответствия таможенного союза), изображения единого знака обращения продукции и порядка его применения;</w:t>
      </w:r>
      <w:r>
        <w:br/>
      </w:r>
      <w:r>
        <w:rPr>
          <w:rFonts w:ascii="Times New Roman"/>
          <w:b w:val="false"/>
          <w:i w:val="false"/>
          <w:color w:val="000000"/>
          <w:sz w:val="28"/>
        </w:rPr>
        <w:t>
      утверждение положения о едином знаке обращения продукции.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2. Если спор не будет урегулирован Сторонами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Настоящее Соглашение временно применяется с даты подписания и подлежит ратификации.</w:t>
      </w:r>
      <w:r>
        <w:br/>
      </w: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Совершено в городе _______ ___ ________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Казахстан            Беларусь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