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18ea" w14:textId="df71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местного содержания в Республике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2010 года № 1135.</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03.03.2014 </w:t>
      </w:r>
      <w:r>
        <w:rPr>
          <w:rFonts w:ascii="Times New Roman"/>
          <w:b w:val="false"/>
          <w:i w:val="false"/>
          <w:color w:val="ff0000"/>
          <w:sz w:val="28"/>
        </w:rPr>
        <w:t>№ 169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местного содержания в Республике Казахстан на 2010 – 2014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03.03.2014 </w:t>
      </w:r>
      <w:r>
        <w:rPr>
          <w:rFonts w:ascii="Times New Roman"/>
          <w:b w:val="false"/>
          <w:i w:val="false"/>
          <w:color w:val="ff0000"/>
          <w:sz w:val="28"/>
        </w:rPr>
        <w:t>№ 169</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индустрии и новых технологий Республики Казахстан.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29 октября 2010 года № 1135</w:t>
            </w:r>
          </w:p>
        </w:tc>
      </w:tr>
    </w:tbl>
    <w:bookmarkStart w:name="z6" w:id="4"/>
    <w:p>
      <w:pPr>
        <w:spacing w:after="0"/>
        <w:ind w:left="0"/>
        <w:jc w:val="left"/>
      </w:pPr>
      <w:r>
        <w:rPr>
          <w:rFonts w:ascii="Times New Roman"/>
          <w:b/>
          <w:i w:val="false"/>
          <w:color w:val="000000"/>
        </w:rPr>
        <w:t xml:space="preserve"> Программа</w:t>
      </w:r>
      <w:r>
        <w:br/>
      </w:r>
      <w:r>
        <w:rPr>
          <w:rFonts w:ascii="Times New Roman"/>
          <w:b/>
          <w:i w:val="false"/>
          <w:color w:val="000000"/>
        </w:rPr>
        <w:t>по развитию местного содержания</w:t>
      </w:r>
      <w:r>
        <w:br/>
      </w:r>
      <w:r>
        <w:rPr>
          <w:rFonts w:ascii="Times New Roman"/>
          <w:b/>
          <w:i w:val="false"/>
          <w:color w:val="000000"/>
        </w:rPr>
        <w:t>в Республике Казахстан на 2010 - 2014 годы</w:t>
      </w:r>
    </w:p>
    <w:bookmarkEnd w:id="4"/>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РК от 03.03.2014 </w:t>
      </w:r>
      <w:r>
        <w:rPr>
          <w:rFonts w:ascii="Times New Roman"/>
          <w:b w:val="false"/>
          <w:i w:val="false"/>
          <w:color w:val="ff0000"/>
          <w:sz w:val="28"/>
        </w:rPr>
        <w:t>№ 169</w:t>
      </w:r>
      <w:r>
        <w:rPr>
          <w:rFonts w:ascii="Times New Roman"/>
          <w:b w:val="false"/>
          <w:i w:val="false"/>
          <w:color w:val="ff0000"/>
          <w:sz w:val="28"/>
        </w:rPr>
        <w:t>.</w:t>
      </w:r>
    </w:p>
    <w:bookmarkStart w:name="z7" w:id="5"/>
    <w:p>
      <w:pPr>
        <w:spacing w:after="0"/>
        <w:ind w:left="0"/>
        <w:jc w:val="left"/>
      </w:pPr>
      <w:r>
        <w:rPr>
          <w:rFonts w:ascii="Times New Roman"/>
          <w:b/>
          <w:i w:val="false"/>
          <w:color w:val="000000"/>
        </w:rPr>
        <w:t xml:space="preserve">  1. Паспорт Программы</w:t>
      </w:r>
    </w:p>
    <w:bookmarkEnd w:id="5"/>
    <w:tbl>
      <w:tblPr>
        <w:tblW w:w="0" w:type="auto"/>
        <w:tblCellSpacing w:w="0" w:type="auto"/>
        <w:tblBorders>
          <w:top w:val="none"/>
          <w:left w:val="none"/>
          <w:bottom w:val="none"/>
          <w:right w:val="none"/>
          <w:insideH w:val="none"/>
          <w:insideV w:val="none"/>
        </w:tblBorders>
      </w:tblPr>
      <w:tblGrid>
        <w:gridCol w:w="1201"/>
        <w:gridCol w:w="11099"/>
      </w:tblGrid>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развитию местного содержания в Республике Казахстан на 2010 – 2014 годы (далее – Программа)</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разработки</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 </w:t>
            </w:r>
            <w:r>
              <w:rPr>
                <w:rFonts w:ascii="Times New Roman"/>
                <w:b w:val="false"/>
                <w:i w:val="false"/>
                <w:color w:val="000000"/>
                <w:sz w:val="20"/>
              </w:rPr>
              <w:t>Плана</w:t>
            </w:r>
            <w:r>
              <w:rPr>
                <w:rFonts w:ascii="Times New Roman"/>
                <w:b w:val="false"/>
                <w:i w:val="false"/>
                <w:color w:val="000000"/>
                <w:sz w:val="20"/>
              </w:rPr>
              <w:t xml:space="preserve"> мероприятий по реализации Государственной программы по форсированному индустриально-инновационному развитию на 2010 – 2014 годы</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Ответственный исполнитель</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государственной политики развития местного содержания, совершенствование нормативно-правовой базы.</w:t>
            </w:r>
          </w:p>
          <w:p>
            <w:pPr>
              <w:spacing w:after="20"/>
              <w:ind w:left="20"/>
              <w:jc w:val="both"/>
            </w:pPr>
            <w:r>
              <w:rPr>
                <w:rFonts w:ascii="Times New Roman"/>
                <w:b w:val="false"/>
                <w:i w:val="false"/>
                <w:color w:val="000000"/>
                <w:sz w:val="20"/>
              </w:rPr>
              <w:t>
Оказание сервисной поддержки отечественным производителям.</w:t>
            </w:r>
          </w:p>
          <w:p>
            <w:pPr>
              <w:spacing w:after="20"/>
              <w:ind w:left="20"/>
              <w:jc w:val="both"/>
            </w:pPr>
            <w:r>
              <w:rPr>
                <w:rFonts w:ascii="Times New Roman"/>
                <w:b w:val="false"/>
                <w:i w:val="false"/>
                <w:color w:val="000000"/>
                <w:sz w:val="20"/>
              </w:rPr>
              <w:t>
Анализ и прогнозирование путей дальнейшего развития отечественного производства.</w:t>
            </w:r>
          </w:p>
          <w:p>
            <w:pPr>
              <w:spacing w:after="20"/>
              <w:ind w:left="20"/>
              <w:jc w:val="both"/>
            </w:pPr>
            <w:r>
              <w:rPr>
                <w:rFonts w:ascii="Times New Roman"/>
                <w:b w:val="false"/>
                <w:i w:val="false"/>
                <w:color w:val="000000"/>
                <w:sz w:val="20"/>
              </w:rPr>
              <w:t>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Этапы реализации</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 2010 – 2011 годы;</w:t>
            </w:r>
          </w:p>
          <w:p>
            <w:pPr>
              <w:spacing w:after="20"/>
              <w:ind w:left="20"/>
              <w:jc w:val="both"/>
            </w:pPr>
            <w:r>
              <w:rPr>
                <w:rFonts w:ascii="Times New Roman"/>
                <w:b w:val="false"/>
                <w:i w:val="false"/>
                <w:color w:val="000000"/>
                <w:sz w:val="20"/>
              </w:rPr>
              <w:t>
Второй этап – 2012 год;</w:t>
            </w:r>
          </w:p>
          <w:p>
            <w:pPr>
              <w:spacing w:after="20"/>
              <w:ind w:left="20"/>
              <w:jc w:val="both"/>
            </w:pPr>
            <w:r>
              <w:rPr>
                <w:rFonts w:ascii="Times New Roman"/>
                <w:b w:val="false"/>
                <w:i w:val="false"/>
                <w:color w:val="000000"/>
                <w:sz w:val="20"/>
              </w:rPr>
              <w:t>
Третий этап – 2013 – 2014 годы.</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2014 году обеспечить уровень экономически выгодного производства товаров и услуг с целью обеспечения доли местного содержания в общем объеме закупок и занятости местных специалистов:</w:t>
            </w:r>
          </w:p>
          <w:p>
            <w:pPr>
              <w:spacing w:after="20"/>
              <w:ind w:left="20"/>
              <w:jc w:val="both"/>
            </w:pPr>
            <w:r>
              <w:rPr>
                <w:rFonts w:ascii="Times New Roman"/>
                <w:b w:val="false"/>
                <w:i w:val="false"/>
                <w:color w:val="000000"/>
                <w:sz w:val="20"/>
              </w:rPr>
              <w:t>
недропользователи горнорудного комплекса:</w:t>
            </w:r>
          </w:p>
          <w:p>
            <w:pPr>
              <w:spacing w:after="20"/>
              <w:ind w:left="20"/>
              <w:jc w:val="both"/>
            </w:pPr>
            <w:r>
              <w:rPr>
                <w:rFonts w:ascii="Times New Roman"/>
                <w:b w:val="false"/>
                <w:i w:val="false"/>
                <w:color w:val="000000"/>
                <w:sz w:val="20"/>
              </w:rPr>
              <w:t>
по товарам до 12 %;</w:t>
            </w:r>
          </w:p>
          <w:p>
            <w:pPr>
              <w:spacing w:after="20"/>
              <w:ind w:left="20"/>
              <w:jc w:val="both"/>
            </w:pPr>
            <w:r>
              <w:rPr>
                <w:rFonts w:ascii="Times New Roman"/>
                <w:b w:val="false"/>
                <w:i w:val="false"/>
                <w:color w:val="000000"/>
                <w:sz w:val="20"/>
              </w:rPr>
              <w:t>
по работам и услугам до 74 %;</w:t>
            </w:r>
          </w:p>
          <w:p>
            <w:pPr>
              <w:spacing w:after="20"/>
              <w:ind w:left="20"/>
              <w:jc w:val="both"/>
            </w:pPr>
            <w:r>
              <w:rPr>
                <w:rFonts w:ascii="Times New Roman"/>
                <w:b w:val="false"/>
                <w:i w:val="false"/>
                <w:color w:val="000000"/>
                <w:sz w:val="20"/>
              </w:rPr>
              <w:t>
недропользователи нефтегазового комплекса (без учета показателей NCOC, КПО и ТШО):</w:t>
            </w:r>
          </w:p>
          <w:p>
            <w:pPr>
              <w:spacing w:after="20"/>
              <w:ind w:left="20"/>
              <w:jc w:val="both"/>
            </w:pPr>
            <w:r>
              <w:rPr>
                <w:rFonts w:ascii="Times New Roman"/>
                <w:b w:val="false"/>
                <w:i w:val="false"/>
                <w:color w:val="000000"/>
                <w:sz w:val="20"/>
              </w:rPr>
              <w:t>
по товарам до 16 %;</w:t>
            </w:r>
          </w:p>
          <w:p>
            <w:pPr>
              <w:spacing w:after="20"/>
              <w:ind w:left="20"/>
              <w:jc w:val="both"/>
            </w:pPr>
            <w:r>
              <w:rPr>
                <w:rFonts w:ascii="Times New Roman"/>
                <w:b w:val="false"/>
                <w:i w:val="false"/>
                <w:color w:val="000000"/>
                <w:sz w:val="20"/>
              </w:rPr>
              <w:t>
по работам и услугам до 72,5 %;</w:t>
            </w:r>
          </w:p>
          <w:p>
            <w:pPr>
              <w:spacing w:after="20"/>
              <w:ind w:left="20"/>
              <w:jc w:val="both"/>
            </w:pPr>
            <w:r>
              <w:rPr>
                <w:rFonts w:ascii="Times New Roman"/>
                <w:b w:val="false"/>
                <w:i w:val="false"/>
                <w:color w:val="000000"/>
                <w:sz w:val="20"/>
              </w:rPr>
              <w:t>
процент местного персонала, занятого в проектах недропользователей:</w:t>
            </w:r>
          </w:p>
          <w:p>
            <w:pPr>
              <w:spacing w:after="20"/>
              <w:ind w:left="20"/>
              <w:jc w:val="both"/>
            </w:pPr>
            <w:r>
              <w:rPr>
                <w:rFonts w:ascii="Times New Roman"/>
                <w:b w:val="false"/>
                <w:i w:val="false"/>
                <w:color w:val="000000"/>
                <w:sz w:val="20"/>
              </w:rPr>
              <w:t>
для менеджеров высшего звена, не менее 70 %;</w:t>
            </w:r>
          </w:p>
          <w:p>
            <w:pPr>
              <w:spacing w:after="20"/>
              <w:ind w:left="20"/>
              <w:jc w:val="both"/>
            </w:pPr>
            <w:r>
              <w:rPr>
                <w:rFonts w:ascii="Times New Roman"/>
                <w:b w:val="false"/>
                <w:i w:val="false"/>
                <w:color w:val="000000"/>
                <w:sz w:val="20"/>
              </w:rPr>
              <w:t>
для менеджеров среднего звена, инженерно-технического персонала и рабочих специальностей, не менее 90%;</w:t>
            </w:r>
          </w:p>
          <w:p>
            <w:pPr>
              <w:spacing w:after="20"/>
              <w:ind w:left="20"/>
              <w:jc w:val="both"/>
            </w:pPr>
            <w:r>
              <w:rPr>
                <w:rFonts w:ascii="Times New Roman"/>
                <w:b w:val="false"/>
                <w:i w:val="false"/>
                <w:color w:val="000000"/>
                <w:sz w:val="20"/>
              </w:rPr>
              <w:t>
государственных учреждений и организаций:</w:t>
            </w:r>
          </w:p>
          <w:p>
            <w:pPr>
              <w:spacing w:after="20"/>
              <w:ind w:left="20"/>
              <w:jc w:val="both"/>
            </w:pPr>
            <w:r>
              <w:rPr>
                <w:rFonts w:ascii="Times New Roman"/>
                <w:b w:val="false"/>
                <w:i w:val="false"/>
                <w:color w:val="000000"/>
                <w:sz w:val="20"/>
              </w:rPr>
              <w:t>
по товарам до 43 %;</w:t>
            </w:r>
          </w:p>
          <w:p>
            <w:pPr>
              <w:spacing w:after="20"/>
              <w:ind w:left="20"/>
              <w:jc w:val="both"/>
            </w:pPr>
            <w:r>
              <w:rPr>
                <w:rFonts w:ascii="Times New Roman"/>
                <w:b w:val="false"/>
                <w:i w:val="false"/>
                <w:color w:val="000000"/>
                <w:sz w:val="20"/>
              </w:rPr>
              <w:t>
по работам и услугам до 87 %;</w:t>
            </w:r>
          </w:p>
          <w:p>
            <w:pPr>
              <w:spacing w:after="20"/>
              <w:ind w:left="20"/>
              <w:jc w:val="both"/>
            </w:pPr>
            <w:r>
              <w:rPr>
                <w:rFonts w:ascii="Times New Roman"/>
                <w:b w:val="false"/>
                <w:i w:val="false"/>
                <w:color w:val="000000"/>
                <w:sz w:val="20"/>
              </w:rPr>
              <w:t>
национального управляющего холдинга, национальных холдингов и компаний:</w:t>
            </w:r>
          </w:p>
          <w:p>
            <w:pPr>
              <w:spacing w:after="20"/>
              <w:ind w:left="20"/>
              <w:jc w:val="both"/>
            </w:pPr>
            <w:r>
              <w:rPr>
                <w:rFonts w:ascii="Times New Roman"/>
                <w:b w:val="false"/>
                <w:i w:val="false"/>
                <w:color w:val="000000"/>
                <w:sz w:val="20"/>
              </w:rPr>
              <w:t>
по товарам до 49 %;</w:t>
            </w:r>
          </w:p>
          <w:p>
            <w:pPr>
              <w:spacing w:after="20"/>
              <w:ind w:left="20"/>
              <w:jc w:val="both"/>
            </w:pPr>
            <w:r>
              <w:rPr>
                <w:rFonts w:ascii="Times New Roman"/>
                <w:b w:val="false"/>
                <w:i w:val="false"/>
                <w:color w:val="000000"/>
                <w:sz w:val="20"/>
              </w:rPr>
              <w:t>
по работам и услугам до 78 %;</w:t>
            </w:r>
          </w:p>
          <w:p>
            <w:pPr>
              <w:spacing w:after="20"/>
              <w:ind w:left="20"/>
              <w:jc w:val="both"/>
            </w:pPr>
            <w:r>
              <w:rPr>
                <w:rFonts w:ascii="Times New Roman"/>
                <w:b w:val="false"/>
                <w:i w:val="false"/>
                <w:color w:val="000000"/>
                <w:sz w:val="20"/>
              </w:rPr>
              <w:t>
системообразующих предприятий:</w:t>
            </w:r>
          </w:p>
          <w:p>
            <w:pPr>
              <w:spacing w:after="20"/>
              <w:ind w:left="20"/>
              <w:jc w:val="both"/>
            </w:pPr>
            <w:r>
              <w:rPr>
                <w:rFonts w:ascii="Times New Roman"/>
                <w:b w:val="false"/>
                <w:i w:val="false"/>
                <w:color w:val="000000"/>
                <w:sz w:val="20"/>
              </w:rPr>
              <w:t>
по товарам до 15 %;</w:t>
            </w:r>
          </w:p>
          <w:p>
            <w:pPr>
              <w:spacing w:after="20"/>
              <w:ind w:left="20"/>
              <w:jc w:val="both"/>
            </w:pPr>
            <w:r>
              <w:rPr>
                <w:rFonts w:ascii="Times New Roman"/>
                <w:b w:val="false"/>
                <w:i w:val="false"/>
                <w:color w:val="000000"/>
                <w:sz w:val="20"/>
              </w:rPr>
              <w:t>
по работам и услугам до 68 %.</w:t>
            </w:r>
          </w:p>
        </w:tc>
      </w:tr>
      <w:tr>
        <w:trPr>
          <w:trHeight w:val="30" w:hRule="atLeast"/>
        </w:trPr>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и объемы финансирования</w:t>
            </w:r>
          </w:p>
        </w:tc>
        <w:tc>
          <w:tcPr>
            <w:tcW w:w="1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 будет осуществляться за счет средств республиканского бюджета в размере 3 706,5 млн. тенге.</w:t>
            </w:r>
          </w:p>
        </w:tc>
      </w:tr>
    </w:tbl>
    <w:bookmarkStart w:name="z8" w:id="6"/>
    <w:p>
      <w:pPr>
        <w:spacing w:after="0"/>
        <w:ind w:left="0"/>
        <w:jc w:val="left"/>
      </w:pPr>
      <w:r>
        <w:rPr>
          <w:rFonts w:ascii="Times New Roman"/>
          <w:b/>
          <w:i w:val="false"/>
          <w:color w:val="000000"/>
        </w:rPr>
        <w:t xml:space="preserve"> 2. Введение</w:t>
      </w:r>
    </w:p>
    <w:bookmarkEnd w:id="6"/>
    <w:bookmarkStart w:name="z9" w:id="7"/>
    <w:p>
      <w:pPr>
        <w:spacing w:after="0"/>
        <w:ind w:left="0"/>
        <w:jc w:val="both"/>
      </w:pPr>
      <w:r>
        <w:rPr>
          <w:rFonts w:ascii="Times New Roman"/>
          <w:b w:val="false"/>
          <w:i w:val="false"/>
          <w:color w:val="000000"/>
          <w:sz w:val="28"/>
        </w:rPr>
        <w:t>
      Местное содержание – показатель доли, в стоимостном и процентном выражениях, местных товаров, услуг и трудовых ресурсов, используемых при осуществлении деятельности предприятиями на территории Республики Казахстан.</w:t>
      </w:r>
    </w:p>
    <w:bookmarkEnd w:id="7"/>
    <w:bookmarkStart w:name="z10" w:id="8"/>
    <w:p>
      <w:pPr>
        <w:spacing w:after="0"/>
        <w:ind w:left="0"/>
        <w:jc w:val="both"/>
      </w:pPr>
      <w:r>
        <w:rPr>
          <w:rFonts w:ascii="Times New Roman"/>
          <w:b w:val="false"/>
          <w:i w:val="false"/>
          <w:color w:val="000000"/>
          <w:sz w:val="28"/>
        </w:rPr>
        <w:t>
      Отечественная обрабатывающая промышленность имеет потенциал для насыщения внутреннего рынка отечественной конкурентоспособной продукцией, однако на сегодняшний день, объем производства и, соответственно, закупа отечественных товаров, работ и услуг незначителен по сравнению с объемом импортируемых товаров, работ и услуг.</w:t>
      </w:r>
    </w:p>
    <w:bookmarkEnd w:id="8"/>
    <w:bookmarkStart w:name="z11" w:id="9"/>
    <w:p>
      <w:pPr>
        <w:spacing w:after="0"/>
        <w:ind w:left="0"/>
        <w:jc w:val="both"/>
      </w:pPr>
      <w:r>
        <w:rPr>
          <w:rFonts w:ascii="Times New Roman"/>
          <w:b w:val="false"/>
          <w:i w:val="false"/>
          <w:color w:val="000000"/>
          <w:sz w:val="28"/>
        </w:rPr>
        <w:t>
      Как показывает международный опыт, на этапе становления экономики в рамках переходного периода (США, Бразилия, Норвегия и т.д.), эффективное государственное регулирование хозяйственных отношений может принести положительные экономические результаты, при этом государственная политика не должна быть ограничена исключительно мерами воздействия на потребителей, но и параллельно должна обеспечивать развитие производственного потенциала отечественной промышленности.</w:t>
      </w:r>
    </w:p>
    <w:bookmarkEnd w:id="9"/>
    <w:bookmarkStart w:name="z12" w:id="10"/>
    <w:p>
      <w:pPr>
        <w:spacing w:after="0"/>
        <w:ind w:left="0"/>
        <w:jc w:val="both"/>
      </w:pPr>
      <w:r>
        <w:rPr>
          <w:rFonts w:ascii="Times New Roman"/>
          <w:b w:val="false"/>
          <w:i w:val="false"/>
          <w:color w:val="000000"/>
          <w:sz w:val="28"/>
        </w:rPr>
        <w:t>
      Анализ международной практики развития местного содержания показывает, что в основном государственная политика в вопросах развития местного содержания должна быть направлена на:</w:t>
      </w:r>
    </w:p>
    <w:bookmarkEnd w:id="10"/>
    <w:bookmarkStart w:name="z13" w:id="11"/>
    <w:p>
      <w:pPr>
        <w:spacing w:after="0"/>
        <w:ind w:left="0"/>
        <w:jc w:val="both"/>
      </w:pPr>
      <w:r>
        <w:rPr>
          <w:rFonts w:ascii="Times New Roman"/>
          <w:b w:val="false"/>
          <w:i w:val="false"/>
          <w:color w:val="000000"/>
          <w:sz w:val="28"/>
        </w:rPr>
        <w:t>
      1) организацию совместной работы Правительства, местных производителей, инвесторов и активное вовлечение компаний покупателей местной продукции и услуг;</w:t>
      </w:r>
    </w:p>
    <w:bookmarkEnd w:id="11"/>
    <w:bookmarkStart w:name="z14" w:id="12"/>
    <w:p>
      <w:pPr>
        <w:spacing w:after="0"/>
        <w:ind w:left="0"/>
        <w:jc w:val="both"/>
      </w:pPr>
      <w:r>
        <w:rPr>
          <w:rFonts w:ascii="Times New Roman"/>
          <w:b w:val="false"/>
          <w:i w:val="false"/>
          <w:color w:val="000000"/>
          <w:sz w:val="28"/>
        </w:rPr>
        <w:t>
      2) изучение потребностей рынка на основе анализа потребностей государственных органов и крупных хозяйствующих субъектов;</w:t>
      </w:r>
    </w:p>
    <w:bookmarkEnd w:id="12"/>
    <w:bookmarkStart w:name="z15" w:id="13"/>
    <w:p>
      <w:pPr>
        <w:spacing w:after="0"/>
        <w:ind w:left="0"/>
        <w:jc w:val="both"/>
      </w:pPr>
      <w:r>
        <w:rPr>
          <w:rFonts w:ascii="Times New Roman"/>
          <w:b w:val="false"/>
          <w:i w:val="false"/>
          <w:color w:val="000000"/>
          <w:sz w:val="28"/>
        </w:rPr>
        <w:t>
      3) разработку системных мер в целях поддержки отечественного производства, защиты внутреннего рынка, повышения конкурентоспособности товаров и услуг, повышение эффективности системы образования, ориентированной на реальные нужды рынка труда;</w:t>
      </w:r>
    </w:p>
    <w:bookmarkEnd w:id="13"/>
    <w:bookmarkStart w:name="z16" w:id="14"/>
    <w:p>
      <w:pPr>
        <w:spacing w:after="0"/>
        <w:ind w:left="0"/>
        <w:jc w:val="both"/>
      </w:pPr>
      <w:r>
        <w:rPr>
          <w:rFonts w:ascii="Times New Roman"/>
          <w:b w:val="false"/>
          <w:i w:val="false"/>
          <w:color w:val="000000"/>
          <w:sz w:val="28"/>
        </w:rPr>
        <w:t>
      4) определение целевых показателей по этапам программы развития местного содержания, и их постоянный контроль.</w:t>
      </w:r>
    </w:p>
    <w:bookmarkEnd w:id="14"/>
    <w:bookmarkStart w:name="z17" w:id="15"/>
    <w:p>
      <w:pPr>
        <w:spacing w:after="0"/>
        <w:ind w:left="0"/>
        <w:jc w:val="both"/>
      </w:pPr>
      <w:r>
        <w:rPr>
          <w:rFonts w:ascii="Times New Roman"/>
          <w:b w:val="false"/>
          <w:i w:val="false"/>
          <w:color w:val="000000"/>
          <w:sz w:val="28"/>
        </w:rPr>
        <w:t xml:space="preserve">
      Указанные выше факторы и направления работы по развитию местного содержания нашли свое отражение в Программе, разработанной в целях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утвержденной Указом Президента Республики Казахстан от 19 марта 2010 года № 958. Системные и оперативные меры поддержки, предусмотренные Программой должны содействовать отечественным производителям в устойчивом развитии, подготовке к усилению конкуренции в условиях членства Казахстана в Едином экономическом пространстве и Всемирной торговой организации.</w:t>
      </w:r>
    </w:p>
    <w:bookmarkEnd w:id="15"/>
    <w:bookmarkStart w:name="z18" w:id="16"/>
    <w:p>
      <w:pPr>
        <w:spacing w:after="0"/>
        <w:ind w:left="0"/>
        <w:jc w:val="both"/>
      </w:pPr>
      <w:r>
        <w:rPr>
          <w:rFonts w:ascii="Times New Roman"/>
          <w:b w:val="false"/>
          <w:i w:val="false"/>
          <w:color w:val="000000"/>
          <w:sz w:val="28"/>
        </w:rPr>
        <w:t>
      Следует отметить, что меры по развитию местного содержания также предусмотрены отраслевыми программами Республики Казахстан на 2010 – 2014 годы, в частности программами по развитию химической промышленности, развития атомной отрасли, электроэнергетики, информационных и коммуникационных технологий, нефтегазовой отрасли, горно-металлургической отрасли, машиностроительной отрасли, агропромышленного комплекса, туристской индустрии, легкой промышленности, строительной индустрии и производства строительных материалов.</w:t>
      </w:r>
    </w:p>
    <w:bookmarkEnd w:id="16"/>
    <w:bookmarkStart w:name="z19" w:id="17"/>
    <w:p>
      <w:pPr>
        <w:spacing w:after="0"/>
        <w:ind w:left="0"/>
        <w:jc w:val="left"/>
      </w:pPr>
      <w:r>
        <w:rPr>
          <w:rFonts w:ascii="Times New Roman"/>
          <w:b/>
          <w:i w:val="false"/>
          <w:color w:val="000000"/>
        </w:rPr>
        <w:t xml:space="preserve"> 3. Анализ текущей ситуации</w:t>
      </w:r>
    </w:p>
    <w:bookmarkEnd w:id="17"/>
    <w:bookmarkStart w:name="z20" w:id="18"/>
    <w:p>
      <w:pPr>
        <w:spacing w:after="0"/>
        <w:ind w:left="0"/>
        <w:jc w:val="both"/>
      </w:pPr>
      <w:r>
        <w:rPr>
          <w:rFonts w:ascii="Times New Roman"/>
          <w:b w:val="false"/>
          <w:i w:val="false"/>
          <w:color w:val="000000"/>
          <w:sz w:val="28"/>
        </w:rPr>
        <w:t>
      1. Оценка текущей ситуации и влияния местного содержания на социально-экономическое и общественно-политическое развитие страны</w:t>
      </w:r>
    </w:p>
    <w:bookmarkEnd w:id="18"/>
    <w:bookmarkStart w:name="z21" w:id="19"/>
    <w:p>
      <w:pPr>
        <w:spacing w:after="0"/>
        <w:ind w:left="0"/>
        <w:jc w:val="both"/>
      </w:pPr>
      <w:r>
        <w:rPr>
          <w:rFonts w:ascii="Times New Roman"/>
          <w:b w:val="false"/>
          <w:i w:val="false"/>
          <w:color w:val="000000"/>
          <w:sz w:val="28"/>
        </w:rPr>
        <w:t>
      Общий объем закупа товаров, работ и услуг (далее – ТРУ) согласно данным отчетностей субъектов мониторинга местного содержания (государственные органы, недропользователи, концессионеры, национальные компании и системообразующие предприятия) в 2012 году составил 8 711,6 млрд. тенге, в том числе у отечественных поставщиков – 4 954,3 млрд. тенге. Доля местного содержания в товарах, работах и услугах составила 56,9 %, что на 1,6 % больше, чем в 2011 году и на 8,6 % больше данных 2010 года. При этом:</w:t>
      </w:r>
    </w:p>
    <w:bookmarkEnd w:id="19"/>
    <w:bookmarkStart w:name="z22" w:id="20"/>
    <w:p>
      <w:pPr>
        <w:spacing w:after="0"/>
        <w:ind w:left="0"/>
        <w:jc w:val="both"/>
      </w:pPr>
      <w:r>
        <w:rPr>
          <w:rFonts w:ascii="Times New Roman"/>
          <w:b w:val="false"/>
          <w:i w:val="false"/>
          <w:color w:val="000000"/>
          <w:sz w:val="28"/>
        </w:rPr>
        <w:t>
      1) товаров закуплено на общую сумму 3 432,4 млрд. тенге, в том числе местных товаров закуплено на сумму 1 184,0 млрд. тенге, доля местных товаров составила 34,5 %, что на 324,8 млрд. тенге больше, чем в 2011 году и на 334,1 млрд. тенге больше, чем в 2010 году;</w:t>
      </w:r>
    </w:p>
    <w:bookmarkEnd w:id="20"/>
    <w:bookmarkStart w:name="z23" w:id="21"/>
    <w:p>
      <w:pPr>
        <w:spacing w:after="0"/>
        <w:ind w:left="0"/>
        <w:jc w:val="both"/>
      </w:pPr>
      <w:r>
        <w:rPr>
          <w:rFonts w:ascii="Times New Roman"/>
          <w:b w:val="false"/>
          <w:i w:val="false"/>
          <w:color w:val="000000"/>
          <w:sz w:val="28"/>
        </w:rPr>
        <w:t>
      2) работ приобретено на общую сумму 2 466,0 млрд. тенге, из них доля местных работ составила 60,9 % – это меньше показателя 2011 года на 4,5 %, но в денежном эквиваленте больше на 401,9 млрд. тенге – 1 501,4 млрд. тенге;</w:t>
      </w:r>
    </w:p>
    <w:bookmarkEnd w:id="21"/>
    <w:bookmarkStart w:name="z24" w:id="22"/>
    <w:p>
      <w:pPr>
        <w:spacing w:after="0"/>
        <w:ind w:left="0"/>
        <w:jc w:val="both"/>
      </w:pPr>
      <w:r>
        <w:rPr>
          <w:rFonts w:ascii="Times New Roman"/>
          <w:b w:val="false"/>
          <w:i w:val="false"/>
          <w:color w:val="000000"/>
          <w:sz w:val="28"/>
        </w:rPr>
        <w:t>
      3) услуг оказано на общую сумму 2 813,1 млрд. тенге, из них местными поставщиками оказано услуг на сумму 2 268,8 млрд. тенге, доля местных услуг составила 80,7 %. Для сравнения, в 2011 году местными поставщиками оказано услуг меньше на 238,1 млрд. тенге или на 6,9 %.</w:t>
      </w:r>
    </w:p>
    <w:bookmarkEnd w:id="22"/>
    <w:bookmarkStart w:name="z25" w:id="23"/>
    <w:p>
      <w:pPr>
        <w:spacing w:after="0"/>
        <w:ind w:left="0"/>
        <w:jc w:val="both"/>
      </w:pPr>
      <w:r>
        <w:rPr>
          <w:rFonts w:ascii="Times New Roman"/>
          <w:b w:val="false"/>
          <w:i w:val="false"/>
          <w:color w:val="000000"/>
          <w:sz w:val="28"/>
        </w:rPr>
        <w:t>
      Объем закупок ТРУ по итогам 2012 года выглядит следующим образом:</w:t>
      </w:r>
    </w:p>
    <w:bookmarkEnd w:id="23"/>
    <w:bookmarkStart w:name="z26" w:id="24"/>
    <w:p>
      <w:pPr>
        <w:spacing w:after="0"/>
        <w:ind w:left="0"/>
        <w:jc w:val="both"/>
      </w:pPr>
      <w:r>
        <w:rPr>
          <w:rFonts w:ascii="Times New Roman"/>
          <w:b w:val="false"/>
          <w:i w:val="false"/>
          <w:color w:val="000000"/>
          <w:sz w:val="28"/>
        </w:rPr>
        <w:t>
      Государственные органы:</w:t>
      </w:r>
    </w:p>
    <w:bookmarkEnd w:id="24"/>
    <w:bookmarkStart w:name="z27" w:id="25"/>
    <w:p>
      <w:pPr>
        <w:spacing w:after="0"/>
        <w:ind w:left="0"/>
        <w:jc w:val="both"/>
      </w:pPr>
      <w:r>
        <w:rPr>
          <w:rFonts w:ascii="Times New Roman"/>
          <w:b w:val="false"/>
          <w:i w:val="false"/>
          <w:color w:val="000000"/>
          <w:sz w:val="28"/>
        </w:rPr>
        <w:t>
      1) товаров закуплено на общую сумму 312,6 млрд. тенге, в том числе местных товаров закуплено на сумму 125,3 млрд. тенге, доля местных товаров составила 40,1 %. Для сравнения, в 2010 году местных товаров приобретено на сумму 91,7 млрд. тенге, а в 2011 году – 78,2 млрд. тенге;</w:t>
      </w:r>
    </w:p>
    <w:bookmarkEnd w:id="25"/>
    <w:bookmarkStart w:name="z28" w:id="26"/>
    <w:p>
      <w:pPr>
        <w:spacing w:after="0"/>
        <w:ind w:left="0"/>
        <w:jc w:val="both"/>
      </w:pPr>
      <w:r>
        <w:rPr>
          <w:rFonts w:ascii="Times New Roman"/>
          <w:b w:val="false"/>
          <w:i w:val="false"/>
          <w:color w:val="000000"/>
          <w:sz w:val="28"/>
        </w:rPr>
        <w:t>
      2) работ приобретено на общую сумму 395,4 млрд. тенге, из них у местных поставщиков закуплено на сумму 326,0 млрд. тенге, доля местных работ – 82,5 %. В 2010 году, по сравнению с 2012 годом, местных работ приобретено меньше на 103,0 млрд. тенге, в 2011 году – меньше на 173 млрд. тенге;</w:t>
      </w:r>
    </w:p>
    <w:bookmarkEnd w:id="26"/>
    <w:bookmarkStart w:name="z29" w:id="27"/>
    <w:p>
      <w:pPr>
        <w:spacing w:after="0"/>
        <w:ind w:left="0"/>
        <w:jc w:val="both"/>
      </w:pPr>
      <w:r>
        <w:rPr>
          <w:rFonts w:ascii="Times New Roman"/>
          <w:b w:val="false"/>
          <w:i w:val="false"/>
          <w:color w:val="000000"/>
          <w:sz w:val="28"/>
        </w:rPr>
        <w:t>
      3) услуг приобретено на общую сумму 424,8 млрд. тенге, в том числе у местных поставщиков на сумму 367,4 млрд. тенге, доля местных услуг составила 86,5 %. По сравнению с 2011 годом, в 2012 году местных услуг приобретено больше на 215,3 млрд. тенге, а по сравнению с 2010 годом – больше на 140 млрд. тенге.</w:t>
      </w:r>
    </w:p>
    <w:bookmarkEnd w:id="27"/>
    <w:bookmarkStart w:name="z30" w:id="28"/>
    <w:p>
      <w:pPr>
        <w:spacing w:after="0"/>
        <w:ind w:left="0"/>
        <w:jc w:val="both"/>
      </w:pPr>
      <w:r>
        <w:rPr>
          <w:rFonts w:ascii="Times New Roman"/>
          <w:b w:val="false"/>
          <w:i w:val="false"/>
          <w:color w:val="000000"/>
          <w:sz w:val="28"/>
        </w:rPr>
        <w:t xml:space="preserve">
      Системообразующие предприятия (предприятия согласно перечню организаций, закупки товаров, работ и услуг которых подлежат мониторингу местного содержания,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марта 2009 года № 366):</w:t>
      </w:r>
    </w:p>
    <w:bookmarkEnd w:id="28"/>
    <w:bookmarkStart w:name="z31" w:id="29"/>
    <w:p>
      <w:pPr>
        <w:spacing w:after="0"/>
        <w:ind w:left="0"/>
        <w:jc w:val="both"/>
      </w:pPr>
      <w:r>
        <w:rPr>
          <w:rFonts w:ascii="Times New Roman"/>
          <w:b w:val="false"/>
          <w:i w:val="false"/>
          <w:color w:val="000000"/>
          <w:sz w:val="28"/>
        </w:rPr>
        <w:t>
      1) товаров закуплено на общую сумму 731,8 млрд. тенге, что на 537 млн. тенге больше, чем в 2011 году, в том числе местных товаров закуплено на 232,8 млрд. тенге, доля местных товаров составила 31,8 %. Для сравнения, в 2010 году местных товаров закуплено на сумму 112,9 млрд. тенге, а в 2011 году – 103,7 млрд. тенге;</w:t>
      </w:r>
    </w:p>
    <w:bookmarkEnd w:id="29"/>
    <w:bookmarkStart w:name="z32" w:id="30"/>
    <w:p>
      <w:pPr>
        <w:spacing w:after="0"/>
        <w:ind w:left="0"/>
        <w:jc w:val="both"/>
      </w:pPr>
      <w:r>
        <w:rPr>
          <w:rFonts w:ascii="Times New Roman"/>
          <w:b w:val="false"/>
          <w:i w:val="false"/>
          <w:color w:val="000000"/>
          <w:sz w:val="28"/>
        </w:rPr>
        <w:t>
      2) работ в 2012 году приобретено на общую сумму 56,1 млрд. тенге, что на 8,8 млрд. тенге меньше, чем в 2011 году и на 10,6 млрд. тенге меньше, чем в 2010 году, из них у местных поставщиков закуплено на сумму 50,8 млрд. тенге, доля местных работ – 90,5 %, это больше показателя 2011 года на 13,8 % и на 13,6 % больше, чем в 2010 году;</w:t>
      </w:r>
    </w:p>
    <w:bookmarkEnd w:id="30"/>
    <w:bookmarkStart w:name="z33" w:id="31"/>
    <w:p>
      <w:pPr>
        <w:spacing w:after="0"/>
        <w:ind w:left="0"/>
        <w:jc w:val="both"/>
      </w:pPr>
      <w:r>
        <w:rPr>
          <w:rFonts w:ascii="Times New Roman"/>
          <w:b w:val="false"/>
          <w:i w:val="false"/>
          <w:color w:val="000000"/>
          <w:sz w:val="28"/>
        </w:rPr>
        <w:t>
      3) услуг приобретено на общую сумму 229,0 млрд. тенге, у местных поставщиков на сумму 195,9 млрд. тенге, доля местных услуг составила 56,6 %. По сравнению с 2011 годом, в 2012 году местных услуг приобретено больше на 109,5 млрд. тенге, и на 90,1 млрд. тенге больше, чем в 2010 году.</w:t>
      </w:r>
    </w:p>
    <w:bookmarkEnd w:id="31"/>
    <w:bookmarkStart w:name="z34" w:id="32"/>
    <w:p>
      <w:pPr>
        <w:spacing w:after="0"/>
        <w:ind w:left="0"/>
        <w:jc w:val="both"/>
      </w:pPr>
      <w:r>
        <w:rPr>
          <w:rFonts w:ascii="Times New Roman"/>
          <w:b w:val="false"/>
          <w:i w:val="false"/>
          <w:color w:val="000000"/>
          <w:sz w:val="28"/>
        </w:rPr>
        <w:t>
      Недропользователи:</w:t>
      </w:r>
    </w:p>
    <w:bookmarkEnd w:id="32"/>
    <w:bookmarkStart w:name="z35" w:id="33"/>
    <w:p>
      <w:pPr>
        <w:spacing w:after="0"/>
        <w:ind w:left="0"/>
        <w:jc w:val="both"/>
      </w:pPr>
      <w:r>
        <w:rPr>
          <w:rFonts w:ascii="Times New Roman"/>
          <w:b w:val="false"/>
          <w:i w:val="false"/>
          <w:color w:val="000000"/>
          <w:sz w:val="28"/>
        </w:rPr>
        <w:t>
      1) товаров закуплено на общую сумму 758,3 млрд. тенге, в том числе местных товаров закуплено на сумму 95,2 млрд. тенге, доля местных товаров составила 12,6 %. В 2011 и 2010 годах доля местных товаров составила 11,4 % и 11,9 %, соответственно;</w:t>
      </w:r>
    </w:p>
    <w:bookmarkEnd w:id="33"/>
    <w:bookmarkStart w:name="z36" w:id="34"/>
    <w:p>
      <w:pPr>
        <w:spacing w:after="0"/>
        <w:ind w:left="0"/>
        <w:jc w:val="both"/>
      </w:pPr>
      <w:r>
        <w:rPr>
          <w:rFonts w:ascii="Times New Roman"/>
          <w:b w:val="false"/>
          <w:i w:val="false"/>
          <w:color w:val="000000"/>
          <w:sz w:val="28"/>
        </w:rPr>
        <w:t>
      2) работ приобретено на общую сумму 1 100,8 млрд. тенге, из них у местных поставщиков закуплено на сумму 567,6 млрд. тенге, доля местных работ – 51,6 %. Для сравнения, в 2010 году местных работ приобретено на сумму 257,3 млрд. тенге, а в 2011 году – 531,8 млрд. тенге;</w:t>
      </w:r>
    </w:p>
    <w:bookmarkEnd w:id="34"/>
    <w:bookmarkStart w:name="z37" w:id="35"/>
    <w:p>
      <w:pPr>
        <w:spacing w:after="0"/>
        <w:ind w:left="0"/>
        <w:jc w:val="both"/>
      </w:pPr>
      <w:r>
        <w:rPr>
          <w:rFonts w:ascii="Times New Roman"/>
          <w:b w:val="false"/>
          <w:i w:val="false"/>
          <w:color w:val="000000"/>
          <w:sz w:val="28"/>
        </w:rPr>
        <w:t>
      3) услуг приобретено на общую сумму 1 128,1 млрд. тенге, в том числе у местных поставщиков приобретено на сумму 833,3 млрд. тенге, доля местных услуг составила 73,9 %. В 2012 году, по сравнению с 2011 годом, приобретено услуг больше на 95 млрд. тенге, а по сравнению с 2010 годом – больше на 226,7 млрд. тенге.</w:t>
      </w:r>
    </w:p>
    <w:bookmarkEnd w:id="35"/>
    <w:bookmarkStart w:name="z38" w:id="36"/>
    <w:p>
      <w:pPr>
        <w:spacing w:after="0"/>
        <w:ind w:left="0"/>
        <w:jc w:val="both"/>
      </w:pPr>
      <w:r>
        <w:rPr>
          <w:rFonts w:ascii="Times New Roman"/>
          <w:b w:val="false"/>
          <w:i w:val="false"/>
          <w:color w:val="000000"/>
          <w:sz w:val="28"/>
        </w:rPr>
        <w:t>
      Национальные холдинги и компании:</w:t>
      </w:r>
    </w:p>
    <w:bookmarkEnd w:id="36"/>
    <w:bookmarkStart w:name="z39" w:id="37"/>
    <w:p>
      <w:pPr>
        <w:spacing w:after="0"/>
        <w:ind w:left="0"/>
        <w:jc w:val="both"/>
      </w:pPr>
      <w:r>
        <w:rPr>
          <w:rFonts w:ascii="Times New Roman"/>
          <w:b w:val="false"/>
          <w:i w:val="false"/>
          <w:color w:val="000000"/>
          <w:sz w:val="28"/>
        </w:rPr>
        <w:t>
      1) товаров закуплено на общую сумму 1 607,7 млрд. тенге, в том числе местных товаров закуплено на сумму 739,2 млрд. тенге, доля местных товаров составила 46 %. Для сравнения, в 2010 году местных товаров приобретено на сумму 568,9 млрд. тенге, а в 2011 году – 622,1 млрд. тенге;</w:t>
      </w:r>
    </w:p>
    <w:bookmarkEnd w:id="37"/>
    <w:bookmarkStart w:name="z40" w:id="38"/>
    <w:p>
      <w:pPr>
        <w:spacing w:after="0"/>
        <w:ind w:left="0"/>
        <w:jc w:val="both"/>
      </w:pPr>
      <w:r>
        <w:rPr>
          <w:rFonts w:ascii="Times New Roman"/>
          <w:b w:val="false"/>
          <w:i w:val="false"/>
          <w:color w:val="000000"/>
          <w:sz w:val="28"/>
        </w:rPr>
        <w:t>
      2) работ приобретено на общую сумму 921,1 млрд. тенге, из них у местных поставщиков закуплено на сумму 569 млрд. тенге, доля местных работ – 61,8 %. По сравнению с предыдущими двумя годами, в 2012 году местных работ приобретено больше, чем в 2010 году, на 239 млрд. тенге, а по сравнению с 2011 годом – больше на 201,5 млрд. тенге;</w:t>
      </w:r>
    </w:p>
    <w:bookmarkEnd w:id="38"/>
    <w:bookmarkStart w:name="z41" w:id="39"/>
    <w:p>
      <w:pPr>
        <w:spacing w:after="0"/>
        <w:ind w:left="0"/>
        <w:jc w:val="both"/>
      </w:pPr>
      <w:r>
        <w:rPr>
          <w:rFonts w:ascii="Times New Roman"/>
          <w:b w:val="false"/>
          <w:i w:val="false"/>
          <w:color w:val="000000"/>
          <w:sz w:val="28"/>
        </w:rPr>
        <w:t>
      3) услуг приобретено на общую сумму 1 038,3 млрд. тенге, у местных поставщиков на сумму 909 млрд. тенге, доля местных услуг составила 87,5 %. Для сравнения в 2010 и 2011 годах доля местного содержания составила 75,8 % и 70,1 %, соответственно.</w:t>
      </w:r>
    </w:p>
    <w:bookmarkEnd w:id="39"/>
    <w:bookmarkStart w:name="z42" w:id="40"/>
    <w:p>
      <w:pPr>
        <w:spacing w:after="0"/>
        <w:ind w:left="0"/>
        <w:jc w:val="both"/>
      </w:pPr>
      <w:r>
        <w:rPr>
          <w:rFonts w:ascii="Times New Roman"/>
          <w:b w:val="false"/>
          <w:i w:val="false"/>
          <w:color w:val="000000"/>
          <w:sz w:val="28"/>
        </w:rPr>
        <w:t>
      По результатам анализа мониторинга за последние три года выявлено, что положительная динамика развития местного содержания сохраняется в государственных закупках, закупках национальных холдингов и компаний. В закупках недропользователей положительная динамика сохраняется только в товарах и услугах. Уровень местного содержания в закупках системообразующих предприятий характеризуется как нестабильный.</w:t>
      </w:r>
    </w:p>
    <w:bookmarkEnd w:id="40"/>
    <w:bookmarkStart w:name="z43" w:id="41"/>
    <w:p>
      <w:pPr>
        <w:spacing w:after="0"/>
        <w:ind w:left="0"/>
        <w:jc w:val="both"/>
      </w:pPr>
      <w:r>
        <w:rPr>
          <w:rFonts w:ascii="Times New Roman"/>
          <w:b w:val="false"/>
          <w:i w:val="false"/>
          <w:color w:val="000000"/>
          <w:sz w:val="28"/>
        </w:rPr>
        <w:t>
      Вместе с тем по ряду показателей наблюдается общее недостижение целевых индикаторов. Основными причинами недостижения целевых индикаторов являются:</w:t>
      </w:r>
    </w:p>
    <w:bookmarkEnd w:id="41"/>
    <w:bookmarkStart w:name="z44" w:id="42"/>
    <w:p>
      <w:pPr>
        <w:spacing w:after="0"/>
        <w:ind w:left="0"/>
        <w:jc w:val="both"/>
      </w:pPr>
      <w:r>
        <w:rPr>
          <w:rFonts w:ascii="Times New Roman"/>
          <w:b w:val="false"/>
          <w:i w:val="false"/>
          <w:color w:val="000000"/>
          <w:sz w:val="28"/>
        </w:rPr>
        <w:t>
      1) недостаточность конкретных механизмов и мероприятий по достижению целевых индикаторов. Министерство индустрии и новых технологий Республики Казахстан, как уполномоченный орган в области развития местного содержания, вырабатывает политику по оказанию мер государственной поддержки отечественным производителям, однако фактически не имеет прямых рычагов и инструментов способных оказать значительное влияние на процедуры закупа товаров, работ и услуг субъектов мониторинга в пользу производителей отечественной продукции;</w:t>
      </w:r>
    </w:p>
    <w:bookmarkEnd w:id="42"/>
    <w:bookmarkStart w:name="z45" w:id="43"/>
    <w:p>
      <w:pPr>
        <w:spacing w:after="0"/>
        <w:ind w:left="0"/>
        <w:jc w:val="both"/>
      </w:pPr>
      <w:r>
        <w:rPr>
          <w:rFonts w:ascii="Times New Roman"/>
          <w:b w:val="false"/>
          <w:i w:val="false"/>
          <w:color w:val="000000"/>
          <w:sz w:val="28"/>
        </w:rPr>
        <w:t>
      2) при расчете утвержденных целевых индикаторов применялась предыдущая версия единой методики расчета казахстанского содержания с использованием принципа "резидент/нерезидент", что в итоге завысило ожидаемые индикаторы. С момента введения в действие Программы, методика расчета местного содержания, на основании которой осуществляется расчет субъектами мониторинга, претерпела ряд изменений, в частности предусмотрен перечень сырьевых товаров, считающихся местными без подтверждения сертификатом "СТ-KZ", разработана формула расчета доли фонда оплаты труда казахстанских кадров и т.д. В результате, данные изменения влияют на показатели местного содержания субъектов местного содержания;</w:t>
      </w:r>
    </w:p>
    <w:bookmarkEnd w:id="43"/>
    <w:bookmarkStart w:name="z46" w:id="44"/>
    <w:p>
      <w:pPr>
        <w:spacing w:after="0"/>
        <w:ind w:left="0"/>
        <w:jc w:val="both"/>
      </w:pPr>
      <w:r>
        <w:rPr>
          <w:rFonts w:ascii="Times New Roman"/>
          <w:b w:val="false"/>
          <w:i w:val="false"/>
          <w:color w:val="000000"/>
          <w:sz w:val="28"/>
        </w:rPr>
        <w:t>
      3) проблема с отказом отечественных производителей в оформлении и представлении сертификата формы "CT-KZ" на собственную продукцию, из-за его неэффективности в связи с ограниченным сроком применения данного сертификата.</w:t>
      </w:r>
    </w:p>
    <w:bookmarkEnd w:id="44"/>
    <w:bookmarkStart w:name="z47" w:id="45"/>
    <w:p>
      <w:pPr>
        <w:spacing w:after="0"/>
        <w:ind w:left="0"/>
        <w:jc w:val="both"/>
      </w:pPr>
      <w:r>
        <w:rPr>
          <w:rFonts w:ascii="Times New Roman"/>
          <w:b w:val="false"/>
          <w:i w:val="false"/>
          <w:color w:val="000000"/>
          <w:sz w:val="28"/>
        </w:rPr>
        <w:t>
      В этой связи, возникает необходимость пересмотра целевых индикаторов, с учетом всех факторов влияющих на их достижение и мероприятий проводимых государством по индустрилизации страны.</w:t>
      </w:r>
    </w:p>
    <w:bookmarkEnd w:id="45"/>
    <w:bookmarkStart w:name="z48" w:id="46"/>
    <w:p>
      <w:pPr>
        <w:spacing w:after="0"/>
        <w:ind w:left="0"/>
        <w:jc w:val="both"/>
      </w:pPr>
      <w:r>
        <w:rPr>
          <w:rFonts w:ascii="Times New Roman"/>
          <w:b w:val="false"/>
          <w:i w:val="false"/>
          <w:color w:val="000000"/>
          <w:sz w:val="28"/>
        </w:rPr>
        <w:t>
      2. Анализ сильных и слабых сторон, возможностей и угроз для развития местного содержания</w:t>
      </w:r>
    </w:p>
    <w:bookmarkEnd w:id="46"/>
    <w:bookmarkStart w:name="z49" w:id="47"/>
    <w:p>
      <w:pPr>
        <w:spacing w:after="0"/>
        <w:ind w:left="0"/>
        <w:jc w:val="both"/>
      </w:pPr>
      <w:r>
        <w:rPr>
          <w:rFonts w:ascii="Times New Roman"/>
          <w:b w:val="false"/>
          <w:i w:val="false"/>
          <w:color w:val="000000"/>
          <w:sz w:val="28"/>
        </w:rPr>
        <w:t>
      Основные факторы, способствующие и препятствующие увеличению доли местного содержания в ключевых сферах экономики страны, представлены ниже.</w:t>
      </w:r>
    </w:p>
    <w:bookmarkEnd w:id="47"/>
    <w:bookmarkStart w:name="z50" w:id="48"/>
    <w:p>
      <w:pPr>
        <w:spacing w:after="0"/>
        <w:ind w:left="0"/>
        <w:jc w:val="both"/>
      </w:pPr>
      <w:r>
        <w:rPr>
          <w:rFonts w:ascii="Times New Roman"/>
          <w:b w:val="false"/>
          <w:i w:val="false"/>
          <w:color w:val="000000"/>
          <w:sz w:val="28"/>
        </w:rPr>
        <w:t>
      Сильные стороны:</w:t>
      </w:r>
    </w:p>
    <w:bookmarkEnd w:id="48"/>
    <w:bookmarkStart w:name="z51" w:id="49"/>
    <w:p>
      <w:pPr>
        <w:spacing w:after="0"/>
        <w:ind w:left="0"/>
        <w:jc w:val="both"/>
      </w:pPr>
      <w:r>
        <w:rPr>
          <w:rFonts w:ascii="Times New Roman"/>
          <w:b w:val="false"/>
          <w:i w:val="false"/>
          <w:color w:val="000000"/>
          <w:sz w:val="28"/>
        </w:rPr>
        <w:t>
      1) наличие законодательной базы, предусматривающей комплекс системных и оперативных мер в поддержку развития местного содержания, а также действие преференциального режима для отечественных производителей;</w:t>
      </w:r>
    </w:p>
    <w:bookmarkEnd w:id="49"/>
    <w:bookmarkStart w:name="z52" w:id="50"/>
    <w:p>
      <w:pPr>
        <w:spacing w:after="0"/>
        <w:ind w:left="0"/>
        <w:jc w:val="both"/>
      </w:pPr>
      <w:r>
        <w:rPr>
          <w:rFonts w:ascii="Times New Roman"/>
          <w:b w:val="false"/>
          <w:i w:val="false"/>
          <w:color w:val="000000"/>
          <w:sz w:val="28"/>
        </w:rPr>
        <w:t>
      2) наличие специальных организаций/институтов развития по развитию местного содержания и соответствующих структурных подразделений в государственных органах, местных исполнительных органах, национальных компаниях и у других заинтересованных сторон.</w:t>
      </w:r>
    </w:p>
    <w:bookmarkEnd w:id="50"/>
    <w:bookmarkStart w:name="z53" w:id="51"/>
    <w:p>
      <w:pPr>
        <w:spacing w:after="0"/>
        <w:ind w:left="0"/>
        <w:jc w:val="both"/>
      </w:pPr>
      <w:r>
        <w:rPr>
          <w:rFonts w:ascii="Times New Roman"/>
          <w:b w:val="false"/>
          <w:i w:val="false"/>
          <w:color w:val="000000"/>
          <w:sz w:val="28"/>
        </w:rPr>
        <w:t>
      Слабые стороны:</w:t>
      </w:r>
    </w:p>
    <w:bookmarkEnd w:id="51"/>
    <w:bookmarkStart w:name="z54" w:id="52"/>
    <w:p>
      <w:pPr>
        <w:spacing w:after="0"/>
        <w:ind w:left="0"/>
        <w:jc w:val="both"/>
      </w:pPr>
      <w:r>
        <w:rPr>
          <w:rFonts w:ascii="Times New Roman"/>
          <w:b w:val="false"/>
          <w:i w:val="false"/>
          <w:color w:val="000000"/>
          <w:sz w:val="28"/>
        </w:rPr>
        <w:t>
      1) недостаточно эффективная координация усилий по развитию местного содержания со стороны заинтересованных сторон;</w:t>
      </w:r>
    </w:p>
    <w:bookmarkEnd w:id="52"/>
    <w:bookmarkStart w:name="z55" w:id="53"/>
    <w:p>
      <w:pPr>
        <w:spacing w:after="0"/>
        <w:ind w:left="0"/>
        <w:jc w:val="both"/>
      </w:pPr>
      <w:r>
        <w:rPr>
          <w:rFonts w:ascii="Times New Roman"/>
          <w:b w:val="false"/>
          <w:i w:val="false"/>
          <w:color w:val="000000"/>
          <w:sz w:val="28"/>
        </w:rPr>
        <w:t>
      2) наличие ограничений по дальнейшему развитию местного содержания в рамках интеграционных вопросов и необходимость частичной или полной отмены преференциального режима в среднесрочной перспективе;</w:t>
      </w:r>
    </w:p>
    <w:bookmarkEnd w:id="53"/>
    <w:bookmarkStart w:name="z56" w:id="54"/>
    <w:p>
      <w:pPr>
        <w:spacing w:after="0"/>
        <w:ind w:left="0"/>
        <w:jc w:val="both"/>
      </w:pPr>
      <w:r>
        <w:rPr>
          <w:rFonts w:ascii="Times New Roman"/>
          <w:b w:val="false"/>
          <w:i w:val="false"/>
          <w:color w:val="000000"/>
          <w:sz w:val="28"/>
        </w:rPr>
        <w:t>
      3) отсутствие реальных рычагов влияния на увеличение местного содержания в закупках крупнейших нефтегазовых операторов работающих в рамках Соглашений о разделе продукции.</w:t>
      </w:r>
    </w:p>
    <w:bookmarkEnd w:id="54"/>
    <w:bookmarkStart w:name="z57" w:id="55"/>
    <w:p>
      <w:pPr>
        <w:spacing w:after="0"/>
        <w:ind w:left="0"/>
        <w:jc w:val="both"/>
      </w:pPr>
      <w:r>
        <w:rPr>
          <w:rFonts w:ascii="Times New Roman"/>
          <w:b w:val="false"/>
          <w:i w:val="false"/>
          <w:color w:val="000000"/>
          <w:sz w:val="28"/>
        </w:rPr>
        <w:t>
      Возможности:</w:t>
      </w:r>
    </w:p>
    <w:bookmarkEnd w:id="55"/>
    <w:bookmarkStart w:name="z58" w:id="56"/>
    <w:p>
      <w:pPr>
        <w:spacing w:after="0"/>
        <w:ind w:left="0"/>
        <w:jc w:val="both"/>
      </w:pPr>
      <w:r>
        <w:rPr>
          <w:rFonts w:ascii="Times New Roman"/>
          <w:b w:val="false"/>
          <w:i w:val="false"/>
          <w:color w:val="000000"/>
          <w:sz w:val="28"/>
        </w:rPr>
        <w:t>
      1) установление максимально возможного переходного периода для действия преференциального режима в рамках интеграционных процессов;</w:t>
      </w:r>
    </w:p>
    <w:bookmarkEnd w:id="56"/>
    <w:bookmarkStart w:name="z59" w:id="57"/>
    <w:p>
      <w:pPr>
        <w:spacing w:after="0"/>
        <w:ind w:left="0"/>
        <w:jc w:val="both"/>
      </w:pPr>
      <w:r>
        <w:rPr>
          <w:rFonts w:ascii="Times New Roman"/>
          <w:b w:val="false"/>
          <w:i w:val="false"/>
          <w:color w:val="000000"/>
          <w:sz w:val="28"/>
        </w:rPr>
        <w:t>
      2) увеличение доли местного содержания в закупках крупных недропользователей в рамках проектов дальнейшего расширения их деятельности;</w:t>
      </w:r>
    </w:p>
    <w:bookmarkEnd w:id="57"/>
    <w:bookmarkStart w:name="z60" w:id="58"/>
    <w:p>
      <w:pPr>
        <w:spacing w:after="0"/>
        <w:ind w:left="0"/>
        <w:jc w:val="both"/>
      </w:pPr>
      <w:r>
        <w:rPr>
          <w:rFonts w:ascii="Times New Roman"/>
          <w:b w:val="false"/>
          <w:i w:val="false"/>
          <w:color w:val="000000"/>
          <w:sz w:val="28"/>
        </w:rPr>
        <w:t>
      3) применение экономических и идеологических инструментов для стимулирования приобретения отечественной продукции не только субъектами мониторинга, но и населением.</w:t>
      </w:r>
    </w:p>
    <w:bookmarkEnd w:id="58"/>
    <w:bookmarkStart w:name="z61" w:id="59"/>
    <w:p>
      <w:pPr>
        <w:spacing w:after="0"/>
        <w:ind w:left="0"/>
        <w:jc w:val="both"/>
      </w:pPr>
      <w:r>
        <w:rPr>
          <w:rFonts w:ascii="Times New Roman"/>
          <w:b w:val="false"/>
          <w:i w:val="false"/>
          <w:color w:val="000000"/>
          <w:sz w:val="28"/>
        </w:rPr>
        <w:t>
      Угрозы:</w:t>
      </w:r>
    </w:p>
    <w:bookmarkEnd w:id="59"/>
    <w:bookmarkStart w:name="z62" w:id="60"/>
    <w:p>
      <w:pPr>
        <w:spacing w:after="0"/>
        <w:ind w:left="0"/>
        <w:jc w:val="both"/>
      </w:pPr>
      <w:r>
        <w:rPr>
          <w:rFonts w:ascii="Times New Roman"/>
          <w:b w:val="false"/>
          <w:i w:val="false"/>
          <w:color w:val="000000"/>
          <w:sz w:val="28"/>
        </w:rPr>
        <w:t>
      1) высокая вероятность недостижения договоренностей о необходимом переходном периоде действия преференциального режима для отечественных производителей в рамках экономической интеграции;</w:t>
      </w:r>
    </w:p>
    <w:bookmarkEnd w:id="60"/>
    <w:bookmarkStart w:name="z63" w:id="61"/>
    <w:p>
      <w:pPr>
        <w:spacing w:after="0"/>
        <w:ind w:left="0"/>
        <w:jc w:val="both"/>
      </w:pPr>
      <w:r>
        <w:rPr>
          <w:rFonts w:ascii="Times New Roman"/>
          <w:b w:val="false"/>
          <w:i w:val="false"/>
          <w:color w:val="000000"/>
          <w:sz w:val="28"/>
        </w:rPr>
        <w:t>
      2) реализация проектов и программ национальной важности, а также крупных проектов по недропользованию без должного учета возможностей отечественных производителей;</w:t>
      </w:r>
    </w:p>
    <w:bookmarkEnd w:id="61"/>
    <w:bookmarkStart w:name="z64" w:id="62"/>
    <w:p>
      <w:pPr>
        <w:spacing w:after="0"/>
        <w:ind w:left="0"/>
        <w:jc w:val="both"/>
      </w:pPr>
      <w:r>
        <w:rPr>
          <w:rFonts w:ascii="Times New Roman"/>
          <w:b w:val="false"/>
          <w:i w:val="false"/>
          <w:color w:val="000000"/>
          <w:sz w:val="28"/>
        </w:rPr>
        <w:t>
      3) значительное усиление конкуренции на внутреннем рынке вследствие ускоренного развития промышленного производства в крупных развивающихся, граничащих с Республикой Казахстан странах, таких как Россия и Китай.</w:t>
      </w:r>
    </w:p>
    <w:bookmarkEnd w:id="62"/>
    <w:bookmarkStart w:name="z65" w:id="63"/>
    <w:p>
      <w:pPr>
        <w:spacing w:after="0"/>
        <w:ind w:left="0"/>
        <w:jc w:val="both"/>
      </w:pPr>
      <w:r>
        <w:rPr>
          <w:rFonts w:ascii="Times New Roman"/>
          <w:b w:val="false"/>
          <w:i w:val="false"/>
          <w:color w:val="000000"/>
          <w:sz w:val="28"/>
        </w:rPr>
        <w:t>
      3. Основные проблемы, тенденции и предпосылки развития местного содержания</w:t>
      </w:r>
    </w:p>
    <w:bookmarkEnd w:id="63"/>
    <w:bookmarkStart w:name="z66" w:id="64"/>
    <w:p>
      <w:pPr>
        <w:spacing w:after="0"/>
        <w:ind w:left="0"/>
        <w:jc w:val="both"/>
      </w:pPr>
      <w:r>
        <w:rPr>
          <w:rFonts w:ascii="Times New Roman"/>
          <w:b w:val="false"/>
          <w:i w:val="false"/>
          <w:color w:val="000000"/>
          <w:sz w:val="28"/>
        </w:rPr>
        <w:t>
      Активизация интеграционных процессов</w:t>
      </w:r>
    </w:p>
    <w:bookmarkEnd w:id="64"/>
    <w:bookmarkStart w:name="z67" w:id="65"/>
    <w:p>
      <w:pPr>
        <w:spacing w:after="0"/>
        <w:ind w:left="0"/>
        <w:jc w:val="both"/>
      </w:pPr>
      <w:r>
        <w:rPr>
          <w:rFonts w:ascii="Times New Roman"/>
          <w:b w:val="false"/>
          <w:i w:val="false"/>
          <w:color w:val="000000"/>
          <w:sz w:val="28"/>
        </w:rPr>
        <w:t>
      Вступление Казахстана во Всемирную Торговую Организацию (ВТО), а также углубление экономической интеграции в рамках Единого экономического пространства (ЕЭП) повлечет за собой значительные изменения в проводимой государственной политике по развитию местного содержания.</w:t>
      </w:r>
    </w:p>
    <w:bookmarkEnd w:id="65"/>
    <w:bookmarkStart w:name="z68" w:id="66"/>
    <w:p>
      <w:pPr>
        <w:spacing w:after="0"/>
        <w:ind w:left="0"/>
        <w:jc w:val="both"/>
      </w:pPr>
      <w:r>
        <w:rPr>
          <w:rFonts w:ascii="Times New Roman"/>
          <w:b w:val="false"/>
          <w:i w:val="false"/>
          <w:color w:val="000000"/>
          <w:sz w:val="28"/>
        </w:rPr>
        <w:t>
      Вступление Казахстана во Всемирную Торговую Организацию (ВТО)</w:t>
      </w:r>
    </w:p>
    <w:bookmarkEnd w:id="66"/>
    <w:bookmarkStart w:name="z69" w:id="67"/>
    <w:p>
      <w:pPr>
        <w:spacing w:after="0"/>
        <w:ind w:left="0"/>
        <w:jc w:val="both"/>
      </w:pPr>
      <w:r>
        <w:rPr>
          <w:rFonts w:ascii="Times New Roman"/>
          <w:b w:val="false"/>
          <w:i w:val="false"/>
          <w:color w:val="000000"/>
          <w:sz w:val="28"/>
        </w:rPr>
        <w:t>
      В соответствии с нормами ВТО, в частности, Соглашением по связанным с торговлей инвестиционным мерам (ТРИМС) запрещается использование связанных с торговлей инвестиционных мер, которые не совместимы с условиями ст. III и XI ГАТТ 1994 г. (обязательства указанных статей касаются национального режима и общей отмены количественных ограничений). В этой связи, требования по обязательному использованию товаров и услуг, произведенных в Казахстане, предусмотренные Законами Республики Казахстан "О недрах и недропользовании",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"О государственных закупках" могут противоречить нормам ВТО.</w:t>
      </w:r>
    </w:p>
    <w:bookmarkEnd w:id="67"/>
    <w:bookmarkStart w:name="z70" w:id="68"/>
    <w:p>
      <w:pPr>
        <w:spacing w:after="0"/>
        <w:ind w:left="0"/>
        <w:jc w:val="both"/>
      </w:pPr>
      <w:r>
        <w:rPr>
          <w:rFonts w:ascii="Times New Roman"/>
          <w:b w:val="false"/>
          <w:i w:val="false"/>
          <w:color w:val="000000"/>
          <w:sz w:val="28"/>
        </w:rPr>
        <w:t>
      Вместе с тем, странам, присоединяющимся к ВТО, может быть предоставлен переходной период по отмене требований к иностранным инвесторам по доле местных компонентов. Примером являются такие страны как: Аргентина, Колумбия, Малайзия, Мексика, Пакистан, Румыния, Таиланд и Филиппины.</w:t>
      </w:r>
    </w:p>
    <w:bookmarkEnd w:id="68"/>
    <w:bookmarkStart w:name="z71" w:id="69"/>
    <w:p>
      <w:pPr>
        <w:spacing w:after="0"/>
        <w:ind w:left="0"/>
        <w:jc w:val="both"/>
      </w:pPr>
      <w:r>
        <w:rPr>
          <w:rFonts w:ascii="Times New Roman"/>
          <w:b w:val="false"/>
          <w:i w:val="false"/>
          <w:color w:val="000000"/>
          <w:sz w:val="28"/>
        </w:rPr>
        <w:t>
      Экономическая интеграция в рамках Единого экономического пространства (ЕЭП)</w:t>
      </w:r>
    </w:p>
    <w:bookmarkEnd w:id="69"/>
    <w:bookmarkStart w:name="z72" w:id="70"/>
    <w:p>
      <w:pPr>
        <w:spacing w:after="0"/>
        <w:ind w:left="0"/>
        <w:jc w:val="both"/>
      </w:pPr>
      <w:r>
        <w:rPr>
          <w:rFonts w:ascii="Times New Roman"/>
          <w:b w:val="false"/>
          <w:i w:val="false"/>
          <w:color w:val="000000"/>
          <w:sz w:val="28"/>
        </w:rPr>
        <w:t>
      ЕЭП является более глубокой формой экономической интеграции и включает в себя в дополнение к действующему Таможенному союзу следующие условия:</w:t>
      </w:r>
    </w:p>
    <w:bookmarkEnd w:id="70"/>
    <w:bookmarkStart w:name="z73" w:id="71"/>
    <w:p>
      <w:pPr>
        <w:spacing w:after="0"/>
        <w:ind w:left="0"/>
        <w:jc w:val="both"/>
      </w:pPr>
      <w:r>
        <w:rPr>
          <w:rFonts w:ascii="Times New Roman"/>
          <w:b w:val="false"/>
          <w:i w:val="false"/>
          <w:color w:val="000000"/>
          <w:sz w:val="28"/>
        </w:rPr>
        <w:t>
      1) согласованная экономическая политика;</w:t>
      </w:r>
    </w:p>
    <w:bookmarkEnd w:id="71"/>
    <w:bookmarkStart w:name="z74" w:id="72"/>
    <w:p>
      <w:pPr>
        <w:spacing w:after="0"/>
        <w:ind w:left="0"/>
        <w:jc w:val="both"/>
      </w:pPr>
      <w:r>
        <w:rPr>
          <w:rFonts w:ascii="Times New Roman"/>
          <w:b w:val="false"/>
          <w:i w:val="false"/>
          <w:color w:val="000000"/>
          <w:sz w:val="28"/>
        </w:rPr>
        <w:t>
      2) свободное движение капитала;</w:t>
      </w:r>
    </w:p>
    <w:bookmarkEnd w:id="72"/>
    <w:bookmarkStart w:name="z75" w:id="73"/>
    <w:p>
      <w:pPr>
        <w:spacing w:after="0"/>
        <w:ind w:left="0"/>
        <w:jc w:val="both"/>
      </w:pPr>
      <w:r>
        <w:rPr>
          <w:rFonts w:ascii="Times New Roman"/>
          <w:b w:val="false"/>
          <w:i w:val="false"/>
          <w:color w:val="000000"/>
          <w:sz w:val="28"/>
        </w:rPr>
        <w:t>
      3) свободное движение услуг;</w:t>
      </w:r>
    </w:p>
    <w:bookmarkEnd w:id="73"/>
    <w:bookmarkStart w:name="z76" w:id="74"/>
    <w:p>
      <w:pPr>
        <w:spacing w:after="0"/>
        <w:ind w:left="0"/>
        <w:jc w:val="both"/>
      </w:pPr>
      <w:r>
        <w:rPr>
          <w:rFonts w:ascii="Times New Roman"/>
          <w:b w:val="false"/>
          <w:i w:val="false"/>
          <w:color w:val="000000"/>
          <w:sz w:val="28"/>
        </w:rPr>
        <w:t>
      4) свободное движение рабочей силы;</w:t>
      </w:r>
    </w:p>
    <w:bookmarkEnd w:id="74"/>
    <w:bookmarkStart w:name="z77" w:id="75"/>
    <w:p>
      <w:pPr>
        <w:spacing w:after="0"/>
        <w:ind w:left="0"/>
        <w:jc w:val="both"/>
      </w:pPr>
      <w:r>
        <w:rPr>
          <w:rFonts w:ascii="Times New Roman"/>
          <w:b w:val="false"/>
          <w:i w:val="false"/>
          <w:color w:val="000000"/>
          <w:sz w:val="28"/>
        </w:rPr>
        <w:t>
      5) равный доступ к инфраструктуре государств-членов ЕЭП.</w:t>
      </w:r>
    </w:p>
    <w:bookmarkEnd w:id="75"/>
    <w:bookmarkStart w:name="z78" w:id="76"/>
    <w:p>
      <w:pPr>
        <w:spacing w:after="0"/>
        <w:ind w:left="0"/>
        <w:jc w:val="both"/>
      </w:pPr>
      <w:r>
        <w:rPr>
          <w:rFonts w:ascii="Times New Roman"/>
          <w:b w:val="false"/>
          <w:i w:val="false"/>
          <w:color w:val="000000"/>
          <w:sz w:val="28"/>
        </w:rPr>
        <w:t>
      Соглашения ЕЭП направлены на создание единой макроэкономической и конкурентной политики. В области естественных монополий будут установлены единые принципы регулирования. В сфере электроэнергетики и железнодорожного транспорта, транспортировки нефти и газа предполагается предоставление равного доступа к инфраструктуре стран-участниц ЕЭП.</w:t>
      </w:r>
    </w:p>
    <w:bookmarkEnd w:id="76"/>
    <w:bookmarkStart w:name="z79" w:id="77"/>
    <w:p>
      <w:pPr>
        <w:spacing w:after="0"/>
        <w:ind w:left="0"/>
        <w:jc w:val="both"/>
      </w:pPr>
      <w:r>
        <w:rPr>
          <w:rFonts w:ascii="Times New Roman"/>
          <w:b w:val="false"/>
          <w:i w:val="false"/>
          <w:color w:val="000000"/>
          <w:sz w:val="28"/>
        </w:rPr>
        <w:t>
      Также предполагается выработка единых принципов предоставления промышленных и сельскохозяйственных субсидий, проведения государственных закупок.</w:t>
      </w:r>
    </w:p>
    <w:bookmarkEnd w:id="77"/>
    <w:bookmarkStart w:name="z80" w:id="78"/>
    <w:p>
      <w:pPr>
        <w:spacing w:after="0"/>
        <w:ind w:left="0"/>
        <w:jc w:val="both"/>
      </w:pPr>
      <w:r>
        <w:rPr>
          <w:rFonts w:ascii="Times New Roman"/>
          <w:b w:val="false"/>
          <w:i w:val="false"/>
          <w:color w:val="000000"/>
          <w:sz w:val="28"/>
        </w:rPr>
        <w:t>
      Таким образом, вступление в ВТО и интеграция в ЕЭП требует пересмотра действующего законодательства в части предоставления преференций отечественным производителям, а также совершенствования системы мониторинга и прогнозирования развития местного содержания основанной на сертификате "СТ-KZ". Необходима разработка новых инструментов поддержки не противоречащих нормам ВТО и ЕЭП, а также более гибкой и эффективной системы мониторинга.</w:t>
      </w:r>
    </w:p>
    <w:bookmarkEnd w:id="78"/>
    <w:bookmarkStart w:name="z81" w:id="79"/>
    <w:p>
      <w:pPr>
        <w:spacing w:after="0"/>
        <w:ind w:left="0"/>
        <w:jc w:val="both"/>
      </w:pPr>
      <w:r>
        <w:rPr>
          <w:rFonts w:ascii="Times New Roman"/>
          <w:b w:val="false"/>
          <w:i w:val="false"/>
          <w:color w:val="000000"/>
          <w:sz w:val="28"/>
        </w:rPr>
        <w:t>
      Представляется особенно важным максимально использовать время, предоставляемое переходным периодом, для развития отечественной промышленности и создания условий его самостоятельного существования после окончания сроков переходного периода.</w:t>
      </w:r>
    </w:p>
    <w:bookmarkEnd w:id="79"/>
    <w:bookmarkStart w:name="z82" w:id="80"/>
    <w:p>
      <w:pPr>
        <w:spacing w:after="0"/>
        <w:ind w:left="0"/>
        <w:jc w:val="both"/>
      </w:pPr>
      <w:r>
        <w:rPr>
          <w:rFonts w:ascii="Times New Roman"/>
          <w:b w:val="false"/>
          <w:i w:val="false"/>
          <w:color w:val="000000"/>
          <w:sz w:val="28"/>
        </w:rPr>
        <w:t>
      Вместе с тем сжатость сроков переходного периода в рамках интеграционных процессов вызывает необходимость построения более эффективной системы, при которой отечественное производство могло бы конкурировать внутри страны и за ее пределами. В этой связи, назревает необходимость в пересмотре следующих аспектов в государственной политике по развитию местного содержания:</w:t>
      </w:r>
    </w:p>
    <w:bookmarkEnd w:id="80"/>
    <w:bookmarkStart w:name="z83" w:id="81"/>
    <w:p>
      <w:pPr>
        <w:spacing w:after="0"/>
        <w:ind w:left="0"/>
        <w:jc w:val="both"/>
      </w:pPr>
      <w:r>
        <w:rPr>
          <w:rFonts w:ascii="Times New Roman"/>
          <w:b w:val="false"/>
          <w:i w:val="false"/>
          <w:color w:val="000000"/>
          <w:sz w:val="28"/>
        </w:rPr>
        <w:t>
      Социальные аспекты</w:t>
      </w:r>
    </w:p>
    <w:bookmarkEnd w:id="81"/>
    <w:bookmarkStart w:name="z84" w:id="82"/>
    <w:p>
      <w:pPr>
        <w:spacing w:after="0"/>
        <w:ind w:left="0"/>
        <w:jc w:val="both"/>
      </w:pPr>
      <w:r>
        <w:rPr>
          <w:rFonts w:ascii="Times New Roman"/>
          <w:b w:val="false"/>
          <w:i w:val="false"/>
          <w:color w:val="000000"/>
          <w:sz w:val="28"/>
        </w:rPr>
        <w:t>
      В целях повышения постоянной занятости населения необходимо стимулировать освоение новых производств, несмотря на возможно невысокий уровень локализации. Также, необходимо усилить проводимые государством меры по увеличению местного содержания в работах и услугах, поскольку последние также прямо связаны с занятостью населения.</w:t>
      </w:r>
    </w:p>
    <w:bookmarkEnd w:id="82"/>
    <w:bookmarkStart w:name="z85" w:id="83"/>
    <w:p>
      <w:pPr>
        <w:spacing w:after="0"/>
        <w:ind w:left="0"/>
        <w:jc w:val="both"/>
      </w:pPr>
      <w:r>
        <w:rPr>
          <w:rFonts w:ascii="Times New Roman"/>
          <w:b w:val="false"/>
          <w:i w:val="false"/>
          <w:color w:val="000000"/>
          <w:sz w:val="28"/>
        </w:rPr>
        <w:t>
      Конкурентоспособность</w:t>
      </w:r>
    </w:p>
    <w:bookmarkEnd w:id="83"/>
    <w:bookmarkStart w:name="z86" w:id="84"/>
    <w:p>
      <w:pPr>
        <w:spacing w:after="0"/>
        <w:ind w:left="0"/>
        <w:jc w:val="both"/>
      </w:pPr>
      <w:r>
        <w:rPr>
          <w:rFonts w:ascii="Times New Roman"/>
          <w:b w:val="false"/>
          <w:i w:val="false"/>
          <w:color w:val="000000"/>
          <w:sz w:val="28"/>
        </w:rPr>
        <w:t>
      На сегодняшний день, развитие местного содержания нацелено на импортозамещение, в связи с чем государство предоставляет отечественным производителям меры государственной поддержки независимо от их способности конкурировать в условиях членства Казахстана в ЕЭП и ВТО. Так, при усилении конкуренции на внутреннем рынке, возникает угроза прекращения своей деятельности рядом отечественных производителей.</w:t>
      </w:r>
    </w:p>
    <w:bookmarkEnd w:id="84"/>
    <w:bookmarkStart w:name="z87" w:id="85"/>
    <w:p>
      <w:pPr>
        <w:spacing w:after="0"/>
        <w:ind w:left="0"/>
        <w:jc w:val="both"/>
      </w:pPr>
      <w:r>
        <w:rPr>
          <w:rFonts w:ascii="Times New Roman"/>
          <w:b w:val="false"/>
          <w:i w:val="false"/>
          <w:color w:val="000000"/>
          <w:sz w:val="28"/>
        </w:rPr>
        <w:t>
      В этой связи, необходимо усиление мер государства направленных на стимулирование повышения отечественными производителями качества выпускаемой продукции и осуществляемых услуг в целях повышения их конкурентоспособности в будущем.</w:t>
      </w:r>
    </w:p>
    <w:bookmarkEnd w:id="85"/>
    <w:bookmarkStart w:name="z88" w:id="86"/>
    <w:p>
      <w:pPr>
        <w:spacing w:after="0"/>
        <w:ind w:left="0"/>
        <w:jc w:val="both"/>
      </w:pPr>
      <w:r>
        <w:rPr>
          <w:rFonts w:ascii="Times New Roman"/>
          <w:b w:val="false"/>
          <w:i w:val="false"/>
          <w:color w:val="000000"/>
          <w:sz w:val="28"/>
        </w:rPr>
        <w:t>
      Повышение инвестиционной привлекательности</w:t>
      </w:r>
    </w:p>
    <w:bookmarkEnd w:id="86"/>
    <w:bookmarkStart w:name="z89" w:id="87"/>
    <w:p>
      <w:pPr>
        <w:spacing w:after="0"/>
        <w:ind w:left="0"/>
        <w:jc w:val="both"/>
      </w:pPr>
      <w:r>
        <w:rPr>
          <w:rFonts w:ascii="Times New Roman"/>
          <w:b w:val="false"/>
          <w:i w:val="false"/>
          <w:color w:val="000000"/>
          <w:sz w:val="28"/>
        </w:rPr>
        <w:t>
      В условиях активизации интеграционных процессов, государству необходимо усилить проводимую политику повышения инвестиционной привлекательности страны путем продвижения государственно-частного партнерства.</w:t>
      </w:r>
    </w:p>
    <w:bookmarkEnd w:id="87"/>
    <w:bookmarkStart w:name="z90" w:id="88"/>
    <w:p>
      <w:pPr>
        <w:spacing w:after="0"/>
        <w:ind w:left="0"/>
        <w:jc w:val="both"/>
      </w:pPr>
      <w:r>
        <w:rPr>
          <w:rFonts w:ascii="Times New Roman"/>
          <w:b w:val="false"/>
          <w:i w:val="false"/>
          <w:color w:val="000000"/>
          <w:sz w:val="28"/>
        </w:rPr>
        <w:t>
      Реализации крупных проектов недропользования без надлежащего учета местного содержания</w:t>
      </w:r>
    </w:p>
    <w:bookmarkEnd w:id="88"/>
    <w:bookmarkStart w:name="z91" w:id="89"/>
    <w:p>
      <w:pPr>
        <w:spacing w:after="0"/>
        <w:ind w:left="0"/>
        <w:jc w:val="both"/>
      </w:pPr>
      <w:r>
        <w:rPr>
          <w:rFonts w:ascii="Times New Roman"/>
          <w:b w:val="false"/>
          <w:i w:val="false"/>
          <w:color w:val="000000"/>
          <w:sz w:val="28"/>
        </w:rPr>
        <w:t>
      В связи с условиями соглашений о разделе продукции крупные нефтяные концорциумы (далее – СРП), работающие в Казахстане, пользуются режимом наибольшего благоприятствования, поэтому на протяжении всего периода их работы политика развития местного содержания на данные проекты не распространяется. Вместе с тем, проекты СРП занимают львиную долю всех инвестиций в нефтегазовый сектор. В этой связи, необходимо проведение мероприятий по добровольному приняитию данными предприятиями обязательств по местному содержанию.</w:t>
      </w:r>
    </w:p>
    <w:bookmarkEnd w:id="89"/>
    <w:bookmarkStart w:name="z92" w:id="90"/>
    <w:p>
      <w:pPr>
        <w:spacing w:after="0"/>
        <w:ind w:left="0"/>
        <w:jc w:val="both"/>
      </w:pPr>
      <w:r>
        <w:rPr>
          <w:rFonts w:ascii="Times New Roman"/>
          <w:b w:val="false"/>
          <w:i w:val="false"/>
          <w:color w:val="000000"/>
          <w:sz w:val="28"/>
        </w:rPr>
        <w:t>
      Между тем, отдельные крупные недропользователи предпринимают или планируют в среднесрочной перспективе предпринять дополнительные проекты по расширению своей деятельности. В этой связи, государству следует предпринять все необходимые усилия для своевременной подготовки местных компаний-лидеров способных выполнять функции генеральных подрядчиков в рамках подобных проектов по раширению.</w:t>
      </w:r>
    </w:p>
    <w:bookmarkEnd w:id="90"/>
    <w:bookmarkStart w:name="z93" w:id="91"/>
    <w:p>
      <w:pPr>
        <w:spacing w:after="0"/>
        <w:ind w:left="0"/>
        <w:jc w:val="both"/>
      </w:pPr>
      <w:r>
        <w:rPr>
          <w:rFonts w:ascii="Times New Roman"/>
          <w:b w:val="false"/>
          <w:i w:val="false"/>
          <w:color w:val="000000"/>
          <w:sz w:val="28"/>
        </w:rPr>
        <w:t>
      4. Анализ действующей политики государственного регулирования развития местного содержания, включая характеристику существующей нормативной правовой базы, действующей практики и результатов реализации мероприятий по обеспечению развития местного содержания</w:t>
      </w:r>
    </w:p>
    <w:bookmarkEnd w:id="91"/>
    <w:bookmarkStart w:name="z94" w:id="92"/>
    <w:p>
      <w:pPr>
        <w:spacing w:after="0"/>
        <w:ind w:left="0"/>
        <w:jc w:val="both"/>
      </w:pPr>
      <w:r>
        <w:rPr>
          <w:rFonts w:ascii="Times New Roman"/>
          <w:b w:val="false"/>
          <w:i w:val="false"/>
          <w:color w:val="000000"/>
          <w:sz w:val="28"/>
        </w:rPr>
        <w:t>
      Основные меры, предпринимаемые государством по развитию местного содержания, отражены в законах Республики Казахстан "О недрах и недропользовании", "О государственных закупках",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w:t>
      </w:r>
      <w:r>
        <w:rPr>
          <w:rFonts w:ascii="Times New Roman"/>
          <w:b w:val="false"/>
          <w:i w:val="false"/>
          <w:color w:val="000000"/>
          <w:sz w:val="28"/>
        </w:rPr>
        <w:t>О концессиях</w:t>
      </w:r>
      <w:r>
        <w:rPr>
          <w:rFonts w:ascii="Times New Roman"/>
          <w:b w:val="false"/>
          <w:i w:val="false"/>
          <w:color w:val="000000"/>
          <w:sz w:val="28"/>
        </w:rPr>
        <w:t>", "</w:t>
      </w:r>
      <w:r>
        <w:rPr>
          <w:rFonts w:ascii="Times New Roman"/>
          <w:b w:val="false"/>
          <w:i w:val="false"/>
          <w:color w:val="000000"/>
          <w:sz w:val="28"/>
        </w:rPr>
        <w:t>О государственной поддержке индустриально-инновационной деятельности</w:t>
      </w:r>
      <w:r>
        <w:rPr>
          <w:rFonts w:ascii="Times New Roman"/>
          <w:b w:val="false"/>
          <w:i w:val="false"/>
          <w:color w:val="000000"/>
          <w:sz w:val="28"/>
        </w:rPr>
        <w:t>".</w:t>
      </w:r>
    </w:p>
    <w:bookmarkEnd w:id="92"/>
    <w:bookmarkStart w:name="z95" w:id="93"/>
    <w:p>
      <w:pPr>
        <w:spacing w:after="0"/>
        <w:ind w:left="0"/>
        <w:jc w:val="both"/>
      </w:pPr>
      <w:r>
        <w:rPr>
          <w:rFonts w:ascii="Times New Roman"/>
          <w:b w:val="false"/>
          <w:i w:val="false"/>
          <w:color w:val="000000"/>
          <w:sz w:val="28"/>
        </w:rPr>
        <w:t>
      В целях поддержки отечественного производителя в нормативных правовых актах предусмотрено условное уменьшение цены конкурсной заявки местных производителей, которое распространяется на закупки недропользователей, национальных холдингов и компаний, а также государственные закупки и другие меры, которые в совокупности являются основой преференциального режима для отечественных производителей.</w:t>
      </w:r>
    </w:p>
    <w:bookmarkEnd w:id="93"/>
    <w:bookmarkStart w:name="z96" w:id="94"/>
    <w:p>
      <w:pPr>
        <w:spacing w:after="0"/>
        <w:ind w:left="0"/>
        <w:jc w:val="both"/>
      </w:pPr>
      <w:r>
        <w:rPr>
          <w:rFonts w:ascii="Times New Roman"/>
          <w:b w:val="false"/>
          <w:i w:val="false"/>
          <w:color w:val="000000"/>
          <w:sz w:val="28"/>
        </w:rPr>
        <w:t>
      Кроме того, законодательством Республики Казахстан предусмотрены нормы по обязательному мониторингу доли местного содержания в закупках недропользователей, государственных органов, национальных холдингов и компаний, системообразующих предприятий и концессионеров.</w:t>
      </w:r>
    </w:p>
    <w:bookmarkEnd w:id="94"/>
    <w:bookmarkStart w:name="z97" w:id="95"/>
    <w:p>
      <w:pPr>
        <w:spacing w:after="0"/>
        <w:ind w:left="0"/>
        <w:jc w:val="both"/>
      </w:pPr>
      <w:r>
        <w:rPr>
          <w:rFonts w:ascii="Times New Roman"/>
          <w:b w:val="false"/>
          <w:i w:val="false"/>
          <w:color w:val="000000"/>
          <w:sz w:val="28"/>
        </w:rPr>
        <w:t>
      В рамках работ по развитию местного содержания, внесены дополнения и изменения в нормативные правовые акты, обеспечивающие транспарентность закупочного процесса и достоверный мониторинг местного содержания, созданы информационные системы, обеспечивающие транспарентность закупок: "Реестр товаров, работ и услуг, используемых при проведении операций по недропользованию и их производителей" и Интернет-портал "Казахстанское содержание".</w:t>
      </w:r>
    </w:p>
    <w:bookmarkEnd w:id="95"/>
    <w:bookmarkStart w:name="z98" w:id="96"/>
    <w:p>
      <w:pPr>
        <w:spacing w:after="0"/>
        <w:ind w:left="0"/>
        <w:jc w:val="both"/>
      </w:pPr>
      <w:r>
        <w:rPr>
          <w:rFonts w:ascii="Times New Roman"/>
          <w:b w:val="false"/>
          <w:i w:val="false"/>
          <w:color w:val="000000"/>
          <w:sz w:val="28"/>
        </w:rPr>
        <w:t>
      Закреплены требования по предоставлению годовых планов закупок и отчетов о проведенных закупках товаров, работ и услуг не только недропользователями, но и государственными органами, национальными холдингами и компаниями и системообразующими предприятиями. В целях достоверного расчета местного содержания разработана Единая методика расчета организациями местного содержания при закупке товаров, работ и услуг.</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1353 "Об определении мер государственной поддержки категорий отечественных потенциальных поставщиков", утверждена номенклатура товаров, работ и услуг которые государственные органы при проведении закупок обязаны закупать только у местных производителей.</w:t>
      </w:r>
    </w:p>
    <w:bookmarkStart w:name="z100" w:id="97"/>
    <w:p>
      <w:pPr>
        <w:spacing w:after="0"/>
        <w:ind w:left="0"/>
        <w:jc w:val="both"/>
      </w:pPr>
      <w:r>
        <w:rPr>
          <w:rFonts w:ascii="Times New Roman"/>
          <w:b w:val="false"/>
          <w:i w:val="false"/>
          <w:color w:val="000000"/>
          <w:sz w:val="28"/>
        </w:rPr>
        <w:t xml:space="preserve">
      В 2012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(далее – Закон). Законом определены меры государственной поддержки субъектов индустриально-инновационной деятельности с учетом особенностей, определенных иными законами Республики Казахстан.</w:t>
      </w:r>
    </w:p>
    <w:bookmarkEnd w:id="97"/>
    <w:bookmarkStart w:name="z101" w:id="98"/>
    <w:p>
      <w:pPr>
        <w:spacing w:after="0"/>
        <w:ind w:left="0"/>
        <w:jc w:val="both"/>
      </w:pPr>
      <w:r>
        <w:rPr>
          <w:rFonts w:ascii="Times New Roman"/>
          <w:b w:val="false"/>
          <w:i w:val="false"/>
          <w:color w:val="000000"/>
          <w:sz w:val="28"/>
        </w:rPr>
        <w:t>
      К мерам государственной поддержки субъектов индустриально-инновационной деятельности относятся:</w:t>
      </w:r>
    </w:p>
    <w:bookmarkEnd w:id="98"/>
    <w:bookmarkStart w:name="z102" w:id="99"/>
    <w:p>
      <w:pPr>
        <w:spacing w:after="0"/>
        <w:ind w:left="0"/>
        <w:jc w:val="both"/>
      </w:pPr>
      <w:r>
        <w:rPr>
          <w:rFonts w:ascii="Times New Roman"/>
          <w:b w:val="false"/>
          <w:i w:val="false"/>
          <w:color w:val="000000"/>
          <w:sz w:val="28"/>
        </w:rPr>
        <w:t>
      1) финансирование, включая софинансирование проектов, лизинговое финансирование;</w:t>
      </w:r>
    </w:p>
    <w:bookmarkEnd w:id="99"/>
    <w:bookmarkStart w:name="z103" w:id="100"/>
    <w:p>
      <w:pPr>
        <w:spacing w:after="0"/>
        <w:ind w:left="0"/>
        <w:jc w:val="both"/>
      </w:pPr>
      <w:r>
        <w:rPr>
          <w:rFonts w:ascii="Times New Roman"/>
          <w:b w:val="false"/>
          <w:i w:val="false"/>
          <w:color w:val="000000"/>
          <w:sz w:val="28"/>
        </w:rPr>
        <w:t>
      2) предоставление гарантийных обязательств и поручительств по займам;</w:t>
      </w:r>
    </w:p>
    <w:bookmarkEnd w:id="100"/>
    <w:bookmarkStart w:name="z104" w:id="101"/>
    <w:p>
      <w:pPr>
        <w:spacing w:after="0"/>
        <w:ind w:left="0"/>
        <w:jc w:val="both"/>
      </w:pPr>
      <w:r>
        <w:rPr>
          <w:rFonts w:ascii="Times New Roman"/>
          <w:b w:val="false"/>
          <w:i w:val="false"/>
          <w:color w:val="000000"/>
          <w:sz w:val="28"/>
        </w:rPr>
        <w:t>
      3) кредитование через финансовые институты;</w:t>
      </w:r>
    </w:p>
    <w:bookmarkEnd w:id="101"/>
    <w:bookmarkStart w:name="z105" w:id="102"/>
    <w:p>
      <w:pPr>
        <w:spacing w:after="0"/>
        <w:ind w:left="0"/>
        <w:jc w:val="both"/>
      </w:pPr>
      <w:r>
        <w:rPr>
          <w:rFonts w:ascii="Times New Roman"/>
          <w:b w:val="false"/>
          <w:i w:val="false"/>
          <w:color w:val="000000"/>
          <w:sz w:val="28"/>
        </w:rPr>
        <w:t>
      4) субсидирование ставки вознаграждения по кредитам, выдаваемым финансовыми институтами и купонного вознаграждения по облигациям;</w:t>
      </w:r>
    </w:p>
    <w:bookmarkEnd w:id="102"/>
    <w:bookmarkStart w:name="z106" w:id="103"/>
    <w:p>
      <w:pPr>
        <w:spacing w:after="0"/>
        <w:ind w:left="0"/>
        <w:jc w:val="both"/>
      </w:pPr>
      <w:r>
        <w:rPr>
          <w:rFonts w:ascii="Times New Roman"/>
          <w:b w:val="false"/>
          <w:i w:val="false"/>
          <w:color w:val="000000"/>
          <w:sz w:val="28"/>
        </w:rPr>
        <w:t>
      5) осуществление инвестиций в уставные капиталы;</w:t>
      </w:r>
    </w:p>
    <w:bookmarkEnd w:id="103"/>
    <w:bookmarkStart w:name="z107" w:id="104"/>
    <w:p>
      <w:pPr>
        <w:spacing w:after="0"/>
        <w:ind w:left="0"/>
        <w:jc w:val="both"/>
      </w:pPr>
      <w:r>
        <w:rPr>
          <w:rFonts w:ascii="Times New Roman"/>
          <w:b w:val="false"/>
          <w:i w:val="false"/>
          <w:color w:val="000000"/>
          <w:sz w:val="28"/>
        </w:rPr>
        <w:t>
      6) гарантированный заказ;</w:t>
      </w:r>
    </w:p>
    <w:bookmarkEnd w:id="104"/>
    <w:bookmarkStart w:name="z108" w:id="105"/>
    <w:p>
      <w:pPr>
        <w:spacing w:after="0"/>
        <w:ind w:left="0"/>
        <w:jc w:val="both"/>
      </w:pPr>
      <w:r>
        <w:rPr>
          <w:rFonts w:ascii="Times New Roman"/>
          <w:b w:val="false"/>
          <w:i w:val="false"/>
          <w:color w:val="000000"/>
          <w:sz w:val="28"/>
        </w:rPr>
        <w:t>
      7) предоставление инновационных грантов;</w:t>
      </w:r>
    </w:p>
    <w:bookmarkEnd w:id="105"/>
    <w:bookmarkStart w:name="z109" w:id="106"/>
    <w:p>
      <w:pPr>
        <w:spacing w:after="0"/>
        <w:ind w:left="0"/>
        <w:jc w:val="both"/>
      </w:pPr>
      <w:r>
        <w:rPr>
          <w:rFonts w:ascii="Times New Roman"/>
          <w:b w:val="false"/>
          <w:i w:val="false"/>
          <w:color w:val="000000"/>
          <w:sz w:val="28"/>
        </w:rPr>
        <w:t>
      8) обеспечение квалифицированными кадровыми ресурсами;</w:t>
      </w:r>
    </w:p>
    <w:bookmarkEnd w:id="106"/>
    <w:bookmarkStart w:name="z110" w:id="107"/>
    <w:p>
      <w:pPr>
        <w:spacing w:after="0"/>
        <w:ind w:left="0"/>
        <w:jc w:val="both"/>
      </w:pPr>
      <w:r>
        <w:rPr>
          <w:rFonts w:ascii="Times New Roman"/>
          <w:b w:val="false"/>
          <w:i w:val="false"/>
          <w:color w:val="000000"/>
          <w:sz w:val="28"/>
        </w:rPr>
        <w:t>
      9) обеспечение инженерно-коммуникационной инфраструктурой;</w:t>
      </w:r>
    </w:p>
    <w:bookmarkEnd w:id="107"/>
    <w:bookmarkStart w:name="z111" w:id="108"/>
    <w:p>
      <w:pPr>
        <w:spacing w:after="0"/>
        <w:ind w:left="0"/>
        <w:jc w:val="both"/>
      </w:pPr>
      <w:r>
        <w:rPr>
          <w:rFonts w:ascii="Times New Roman"/>
          <w:b w:val="false"/>
          <w:i w:val="false"/>
          <w:color w:val="000000"/>
          <w:sz w:val="28"/>
        </w:rPr>
        <w:t>
      10) предоставление земельных участков и прав недропользования;</w:t>
      </w:r>
    </w:p>
    <w:bookmarkEnd w:id="108"/>
    <w:bookmarkStart w:name="z112" w:id="109"/>
    <w:p>
      <w:pPr>
        <w:spacing w:after="0"/>
        <w:ind w:left="0"/>
        <w:jc w:val="both"/>
      </w:pPr>
      <w:r>
        <w:rPr>
          <w:rFonts w:ascii="Times New Roman"/>
          <w:b w:val="false"/>
          <w:i w:val="false"/>
          <w:color w:val="000000"/>
          <w:sz w:val="28"/>
        </w:rPr>
        <w:t>
      11) поддержка на внутреннем рынке;</w:t>
      </w:r>
    </w:p>
    <w:bookmarkEnd w:id="109"/>
    <w:bookmarkStart w:name="z113" w:id="110"/>
    <w:p>
      <w:pPr>
        <w:spacing w:after="0"/>
        <w:ind w:left="0"/>
        <w:jc w:val="both"/>
      </w:pPr>
      <w:r>
        <w:rPr>
          <w:rFonts w:ascii="Times New Roman"/>
          <w:b w:val="false"/>
          <w:i w:val="false"/>
          <w:color w:val="000000"/>
          <w:sz w:val="28"/>
        </w:rPr>
        <w:t>
      12) привлечение иностранных инвестиций;</w:t>
      </w:r>
    </w:p>
    <w:bookmarkEnd w:id="110"/>
    <w:bookmarkStart w:name="z114" w:id="111"/>
    <w:p>
      <w:pPr>
        <w:spacing w:after="0"/>
        <w:ind w:left="0"/>
        <w:jc w:val="both"/>
      </w:pPr>
      <w:r>
        <w:rPr>
          <w:rFonts w:ascii="Times New Roman"/>
          <w:b w:val="false"/>
          <w:i w:val="false"/>
          <w:color w:val="000000"/>
          <w:sz w:val="28"/>
        </w:rPr>
        <w:t>
      13) развитие и продвижение экспорта отечественных обработанных товаров, услуг.</w:t>
      </w:r>
    </w:p>
    <w:bookmarkEnd w:id="111"/>
    <w:bookmarkStart w:name="z115" w:id="112"/>
    <w:p>
      <w:pPr>
        <w:spacing w:after="0"/>
        <w:ind w:left="0"/>
        <w:jc w:val="both"/>
      </w:pPr>
      <w:r>
        <w:rPr>
          <w:rFonts w:ascii="Times New Roman"/>
          <w:b w:val="false"/>
          <w:i w:val="false"/>
          <w:color w:val="000000"/>
          <w:sz w:val="28"/>
        </w:rPr>
        <w:t xml:space="preserve">
      Кроме того, в реализацию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приняты программы "</w:t>
      </w:r>
      <w:r>
        <w:rPr>
          <w:rFonts w:ascii="Times New Roman"/>
          <w:b w:val="false"/>
          <w:i w:val="false"/>
          <w:color w:val="000000"/>
          <w:sz w:val="28"/>
        </w:rPr>
        <w:t>Дорожная карта бизнеса 2020</w:t>
      </w:r>
      <w:r>
        <w:rPr>
          <w:rFonts w:ascii="Times New Roman"/>
          <w:b w:val="false"/>
          <w:i w:val="false"/>
          <w:color w:val="000000"/>
          <w:sz w:val="28"/>
        </w:rPr>
        <w:t>", "Бизнес 2020", "Экспорт 2020", "</w:t>
      </w:r>
      <w:r>
        <w:rPr>
          <w:rFonts w:ascii="Times New Roman"/>
          <w:b w:val="false"/>
          <w:i w:val="false"/>
          <w:color w:val="000000"/>
          <w:sz w:val="28"/>
        </w:rPr>
        <w:t>Производительность 2020</w:t>
      </w:r>
      <w:r>
        <w:rPr>
          <w:rFonts w:ascii="Times New Roman"/>
          <w:b w:val="false"/>
          <w:i w:val="false"/>
          <w:color w:val="000000"/>
          <w:sz w:val="28"/>
        </w:rPr>
        <w:t>", которые предусматривают различные инструменты поддержки отечественных производителей, в том числе и финансовые.</w:t>
      </w:r>
    </w:p>
    <w:bookmarkEnd w:id="112"/>
    <w:bookmarkStart w:name="z116" w:id="113"/>
    <w:p>
      <w:pPr>
        <w:spacing w:after="0"/>
        <w:ind w:left="0"/>
        <w:jc w:val="both"/>
      </w:pPr>
      <w:r>
        <w:rPr>
          <w:rFonts w:ascii="Times New Roman"/>
          <w:b w:val="false"/>
          <w:i w:val="false"/>
          <w:color w:val="000000"/>
          <w:sz w:val="28"/>
        </w:rPr>
        <w:t>
      На сегодняшний день Правительством Республики Казахстан разработано порядка 100 инструментов поддержки отечественных производителей, в том числе, более 50 инструментов поддержки отечественных производителей напрямую или косвенно влияют на развитие местного содержания.</w:t>
      </w:r>
    </w:p>
    <w:bookmarkEnd w:id="113"/>
    <w:bookmarkStart w:name="z117" w:id="114"/>
    <w:p>
      <w:pPr>
        <w:spacing w:after="0"/>
        <w:ind w:left="0"/>
        <w:jc w:val="both"/>
      </w:pPr>
      <w:r>
        <w:rPr>
          <w:rFonts w:ascii="Times New Roman"/>
          <w:b w:val="false"/>
          <w:i w:val="false"/>
          <w:color w:val="000000"/>
          <w:sz w:val="28"/>
        </w:rPr>
        <w:t>
      Таким образом, в настоящее время, созданы условия для развития отечественного производства, для его расширения и модернизации, увеличения местного содержания на внутреннем рынке. Создана инфраструктура, предусматривающая законодательную базу, проведение анализа и мониторинга рынка, сопровождение информационных систем, обеспечивающих транспарентность процесса закупок субъектов мониторинга, внедрены инструменты поддержки отечественных производителей. Реализованные мероприятия обеспечили системный подход к вопросу развития местного содержания.</w:t>
      </w:r>
    </w:p>
    <w:bookmarkEnd w:id="114"/>
    <w:bookmarkStart w:name="z118" w:id="115"/>
    <w:p>
      <w:pPr>
        <w:spacing w:after="0"/>
        <w:ind w:left="0"/>
        <w:jc w:val="both"/>
      </w:pPr>
      <w:r>
        <w:rPr>
          <w:rFonts w:ascii="Times New Roman"/>
          <w:b w:val="false"/>
          <w:i w:val="false"/>
          <w:color w:val="000000"/>
          <w:sz w:val="28"/>
        </w:rPr>
        <w:t>
      Действующая законодательная база в области развития местного содержания и меры государственной поддержки создали возможность для модернизации действующих и развития новых производств, которые ранее не существовали в республике. Созданы предприятия по производству пассажирских и грузовых вагонов, включая вагоны для горнорудного сектора (транспортировка руды), тепловозов и электровозов; сборка легковых автомобилей. Также в сфере машиностроения налажено производство индустриальных (стационарных, тяговых) свинцово-кислотных аккумуляторных батарей; фильтров для автомобильного транспорта; трейлеров; по сборке трактора "Беларус-3022ДЦ.1"; спецтехники на базе автомобилей МАЗ; запасных частей и сборка техники "КазБелАЗ"; специализированных самолетов и вертолетов; планшетных компьютеров, телевизоров, мониторов и т.д.</w:t>
      </w:r>
    </w:p>
    <w:bookmarkEnd w:id="115"/>
    <w:bookmarkStart w:name="z119" w:id="116"/>
    <w:p>
      <w:pPr>
        <w:spacing w:after="0"/>
        <w:ind w:left="0"/>
        <w:jc w:val="both"/>
      </w:pPr>
      <w:r>
        <w:rPr>
          <w:rFonts w:ascii="Times New Roman"/>
          <w:b w:val="false"/>
          <w:i w:val="false"/>
          <w:color w:val="000000"/>
          <w:sz w:val="28"/>
        </w:rPr>
        <w:t>
      Результаты проведенной работы можно также оценить посредством показателей по мониторингу развития местного содержания.</w:t>
      </w:r>
    </w:p>
    <w:bookmarkEnd w:id="116"/>
    <w:bookmarkStart w:name="z120" w:id="117"/>
    <w:p>
      <w:pPr>
        <w:spacing w:after="0"/>
        <w:ind w:left="0"/>
        <w:jc w:val="both"/>
      </w:pPr>
      <w:r>
        <w:rPr>
          <w:rFonts w:ascii="Times New Roman"/>
          <w:b w:val="false"/>
          <w:i w:val="false"/>
          <w:color w:val="000000"/>
          <w:sz w:val="28"/>
        </w:rPr>
        <w:t>
      5. Обзор позитивного зарубежного опыта по решению имеющихся проблем, который может быть адаптирован к условиям Республики Казахстан, а также результатов проведенных маркетинговых исследований</w:t>
      </w:r>
    </w:p>
    <w:bookmarkEnd w:id="117"/>
    <w:bookmarkStart w:name="z121" w:id="118"/>
    <w:p>
      <w:pPr>
        <w:spacing w:after="0"/>
        <w:ind w:left="0"/>
        <w:jc w:val="both"/>
      </w:pPr>
      <w:r>
        <w:rPr>
          <w:rFonts w:ascii="Times New Roman"/>
          <w:b w:val="false"/>
          <w:i w:val="false"/>
          <w:color w:val="000000"/>
          <w:sz w:val="28"/>
        </w:rPr>
        <w:t>
      Малайзия</w:t>
      </w:r>
    </w:p>
    <w:bookmarkEnd w:id="118"/>
    <w:bookmarkStart w:name="z122" w:id="119"/>
    <w:p>
      <w:pPr>
        <w:spacing w:after="0"/>
        <w:ind w:left="0"/>
        <w:jc w:val="both"/>
      </w:pPr>
      <w:r>
        <w:rPr>
          <w:rFonts w:ascii="Times New Roman"/>
          <w:b w:val="false"/>
          <w:i w:val="false"/>
          <w:color w:val="000000"/>
          <w:sz w:val="28"/>
        </w:rPr>
        <w:t>
      Важным инструментом экономической политики в Малайзии является индикативное планирование. Индикативные планы составляются на долгосрочную перспективу (на 10 лет), среднесрочную (на 5 лет) и краткосрочную (на 1 год).</w:t>
      </w:r>
    </w:p>
    <w:bookmarkEnd w:id="119"/>
    <w:bookmarkStart w:name="z123" w:id="120"/>
    <w:p>
      <w:pPr>
        <w:spacing w:after="0"/>
        <w:ind w:left="0"/>
        <w:jc w:val="both"/>
      </w:pPr>
      <w:r>
        <w:rPr>
          <w:rFonts w:ascii="Times New Roman"/>
          <w:b w:val="false"/>
          <w:i w:val="false"/>
          <w:color w:val="000000"/>
          <w:sz w:val="28"/>
        </w:rPr>
        <w:t>
      Применение механизмов системы налогообложения, способствующие развитию производств высокотехнологичной продукции.</w:t>
      </w:r>
    </w:p>
    <w:bookmarkEnd w:id="120"/>
    <w:bookmarkStart w:name="z124" w:id="121"/>
    <w:p>
      <w:pPr>
        <w:spacing w:after="0"/>
        <w:ind w:left="0"/>
        <w:jc w:val="both"/>
      </w:pPr>
      <w:r>
        <w:rPr>
          <w:rFonts w:ascii="Times New Roman"/>
          <w:b w:val="false"/>
          <w:i w:val="false"/>
          <w:color w:val="000000"/>
          <w:sz w:val="28"/>
        </w:rPr>
        <w:t>
      Вновь созданные предприятия полностью или частично освобождаются от корпоративного налога сроком на 5-10 лет (в зависимости от сферы деятельности); полностью освобождаются от него предприятия, производящие высокотехнологичную продукцию; не подлежат налогообложению инвестиции на развитие производства и т.д.</w:t>
      </w:r>
    </w:p>
    <w:bookmarkEnd w:id="121"/>
    <w:bookmarkStart w:name="z125" w:id="122"/>
    <w:p>
      <w:pPr>
        <w:spacing w:after="0"/>
        <w:ind w:left="0"/>
        <w:jc w:val="both"/>
      </w:pPr>
      <w:r>
        <w:rPr>
          <w:rFonts w:ascii="Times New Roman"/>
          <w:b w:val="false"/>
          <w:i w:val="false"/>
          <w:color w:val="000000"/>
          <w:sz w:val="28"/>
        </w:rPr>
        <w:t>
      В целом налоговая система Малайзии характеризуется простотой. В ней отсутствуют многие виды налогов, широко применяемые в других странах (налог на добавленную стоимость, налог на имущество и т.д.). А значительные налоговые льготы, предоставляемые производственным предприятиям, с одной стороны, способствуют повышению конкурентоспособности малазийских производителей в условиях ужесточения конкуренции на мировом рынке, с другой, – стимулируют сбережения и инвестиции.</w:t>
      </w:r>
    </w:p>
    <w:bookmarkEnd w:id="122"/>
    <w:bookmarkStart w:name="z126" w:id="123"/>
    <w:p>
      <w:pPr>
        <w:spacing w:after="0"/>
        <w:ind w:left="0"/>
        <w:jc w:val="both"/>
      </w:pPr>
      <w:r>
        <w:rPr>
          <w:rFonts w:ascii="Times New Roman"/>
          <w:b w:val="false"/>
          <w:i w:val="false"/>
          <w:color w:val="000000"/>
          <w:sz w:val="28"/>
        </w:rPr>
        <w:t>
      Бразилия</w:t>
      </w:r>
    </w:p>
    <w:bookmarkEnd w:id="123"/>
    <w:bookmarkStart w:name="z127" w:id="124"/>
    <w:p>
      <w:pPr>
        <w:spacing w:after="0"/>
        <w:ind w:left="0"/>
        <w:jc w:val="both"/>
      </w:pPr>
      <w:r>
        <w:rPr>
          <w:rFonts w:ascii="Times New Roman"/>
          <w:b w:val="false"/>
          <w:i w:val="false"/>
          <w:color w:val="000000"/>
          <w:sz w:val="28"/>
        </w:rPr>
        <w:t>
      В основе программы, разработанной в Бразилии, лежало создание диалога между правительством, операторами и поставщиками. Для этого была разработана структурированная система связи, которая позволила реализовать планы по развитию местного содержания. Была определена единая структура по поддержке всех программ и создана единая методика оценки местного содержания для процесса мониторинга. Также в программе определены целевые показатели, и создание целей на разные периоды времени и их постоянный контроль.</w:t>
      </w:r>
    </w:p>
    <w:bookmarkEnd w:id="124"/>
    <w:bookmarkStart w:name="z128" w:id="125"/>
    <w:p>
      <w:pPr>
        <w:spacing w:after="0"/>
        <w:ind w:left="0"/>
        <w:jc w:val="both"/>
      </w:pPr>
      <w:r>
        <w:rPr>
          <w:rFonts w:ascii="Times New Roman"/>
          <w:b w:val="false"/>
          <w:i w:val="false"/>
          <w:color w:val="000000"/>
          <w:sz w:val="28"/>
        </w:rPr>
        <w:t>
      В связи с этим, на основе предыдущего анализа было определено 18 сегментов для дальнейшего развития. Отобранные 18 секторов были распределены в 3 группы в зависимости от их уровня конкурентоспособности. Все товары ранее не производились в Бразилии.</w:t>
      </w:r>
    </w:p>
    <w:bookmarkEnd w:id="125"/>
    <w:bookmarkStart w:name="z129" w:id="126"/>
    <w:p>
      <w:pPr>
        <w:spacing w:after="0"/>
        <w:ind w:left="0"/>
        <w:jc w:val="both"/>
      </w:pPr>
      <w:r>
        <w:rPr>
          <w:rFonts w:ascii="Times New Roman"/>
          <w:b w:val="false"/>
          <w:i w:val="false"/>
          <w:color w:val="000000"/>
          <w:sz w:val="28"/>
        </w:rPr>
        <w:t>
      Основной же целью программы являлось освоение новых технологий и тем самым создание новых рабочих мест.</w:t>
      </w:r>
    </w:p>
    <w:bookmarkEnd w:id="126"/>
    <w:bookmarkStart w:name="z130" w:id="127"/>
    <w:p>
      <w:pPr>
        <w:spacing w:after="0"/>
        <w:ind w:left="0"/>
        <w:jc w:val="both"/>
      </w:pPr>
      <w:r>
        <w:rPr>
          <w:rFonts w:ascii="Times New Roman"/>
          <w:b w:val="false"/>
          <w:i w:val="false"/>
          <w:color w:val="000000"/>
          <w:sz w:val="28"/>
        </w:rPr>
        <w:t>
      В поддержку этих мероприятий, положения по развитию местного содержания корректировались не один раз. Более ранние концессионные соглашения предусматривали глобальные требования по развитию местного содержания, включая относительно упрощенную формулу отчетности. Соглашения, заключенные позднее, и дополнительные директивы охватывали уже более ранжированные цели в зависимости от категорий в системе поставок. Настоящие цели нашли отражение в ясной стратегии развития промышленной конкурентоспособности системы поставок и в комплексной формуле предоставления отчетности, определяющей фактические качественные поступления в экономику Бразилии.</w:t>
      </w:r>
    </w:p>
    <w:bookmarkEnd w:id="127"/>
    <w:bookmarkStart w:name="z131" w:id="128"/>
    <w:p>
      <w:pPr>
        <w:spacing w:after="0"/>
        <w:ind w:left="0"/>
        <w:jc w:val="both"/>
      </w:pPr>
      <w:r>
        <w:rPr>
          <w:rFonts w:ascii="Times New Roman"/>
          <w:b w:val="false"/>
          <w:i w:val="false"/>
          <w:color w:val="000000"/>
          <w:sz w:val="28"/>
        </w:rPr>
        <w:t>
      В период с 2003 по 2008 годы благодаря предпринятым мерам бразильское содержание выросло с 57% до 75%, в экономику страны было вложено, приблизительно 9,3 млрд. долларов США и создано 430 тыс. рабочих мест.</w:t>
      </w:r>
    </w:p>
    <w:bookmarkEnd w:id="128"/>
    <w:bookmarkStart w:name="z132" w:id="129"/>
    <w:p>
      <w:pPr>
        <w:spacing w:after="0"/>
        <w:ind w:left="0"/>
        <w:jc w:val="both"/>
      </w:pPr>
      <w:r>
        <w:rPr>
          <w:rFonts w:ascii="Times New Roman"/>
          <w:b w:val="false"/>
          <w:i w:val="false"/>
          <w:color w:val="000000"/>
          <w:sz w:val="28"/>
        </w:rPr>
        <w:t>
      Норвегия</w:t>
      </w:r>
    </w:p>
    <w:bookmarkEnd w:id="129"/>
    <w:bookmarkStart w:name="z133" w:id="130"/>
    <w:p>
      <w:pPr>
        <w:spacing w:after="0"/>
        <w:ind w:left="0"/>
        <w:jc w:val="both"/>
      </w:pPr>
      <w:r>
        <w:rPr>
          <w:rFonts w:ascii="Times New Roman"/>
          <w:b w:val="false"/>
          <w:i w:val="false"/>
          <w:color w:val="000000"/>
          <w:sz w:val="28"/>
        </w:rPr>
        <w:t>
      Местное содержание в Норвегии составляет 60-80 %. Страна намерена к 2020 году стать ведущим международным центром нефтяных и газовых технологий. Для этого планируется привлекать иностранные инвестиции в наукоемкие отрасли и обеспечить экспорт норвежских ноу-хау в области разведки и добычи углеводородов.</w:t>
      </w:r>
    </w:p>
    <w:bookmarkEnd w:id="130"/>
    <w:bookmarkStart w:name="z134" w:id="131"/>
    <w:p>
      <w:pPr>
        <w:spacing w:after="0"/>
        <w:ind w:left="0"/>
        <w:jc w:val="both"/>
      </w:pPr>
      <w:r>
        <w:rPr>
          <w:rFonts w:ascii="Times New Roman"/>
          <w:b w:val="false"/>
          <w:i w:val="false"/>
          <w:color w:val="000000"/>
          <w:sz w:val="28"/>
        </w:rPr>
        <w:t>
      Государство имеет 50-процентное участие во всех морских углеводородных проектах и получает доступ к знаниям своих партнеров, не нуждаясь при этом в крупном бюджете на геологоразведку и большом штате сотрудников. В то же время норвежское правительство систематически оценивало и вознаграждало иностранных инвесторов, которые помогали формировать национальный научно-технический комплекс.</w:t>
      </w:r>
    </w:p>
    <w:bookmarkEnd w:id="131"/>
    <w:bookmarkStart w:name="z135" w:id="132"/>
    <w:p>
      <w:pPr>
        <w:spacing w:after="0"/>
        <w:ind w:left="0"/>
        <w:jc w:val="both"/>
      </w:pPr>
      <w:r>
        <w:rPr>
          <w:rFonts w:ascii="Times New Roman"/>
          <w:b w:val="false"/>
          <w:i w:val="false"/>
          <w:color w:val="000000"/>
          <w:sz w:val="28"/>
        </w:rPr>
        <w:t>
      При этом вносятся изменения в налоговую и лицензионную политику. Введены налоговые льготы для предприятий, вкладывающих средства в геологоразведку. Это привлекает новые компании, устраняя риск того, что им придется нести большие расходы в случае безуспешного бурения.</w:t>
      </w:r>
    </w:p>
    <w:bookmarkEnd w:id="132"/>
    <w:bookmarkStart w:name="z136" w:id="133"/>
    <w:p>
      <w:pPr>
        <w:spacing w:after="0"/>
        <w:ind w:left="0"/>
        <w:jc w:val="both"/>
      </w:pPr>
      <w:r>
        <w:rPr>
          <w:rFonts w:ascii="Times New Roman"/>
          <w:b w:val="false"/>
          <w:i w:val="false"/>
          <w:color w:val="000000"/>
          <w:sz w:val="28"/>
        </w:rPr>
        <w:t>
      Норвегия активно осуществляла гармонизацию внутренних стандартов с международными, стимулировала налоговыми и иными преференциями привлечение крупных международных организаций и компаний по стандартизации и сертификации, в т.ч. в области трудовых отношений (специальности, разряды и т.д.).</w:t>
      </w:r>
    </w:p>
    <w:bookmarkEnd w:id="133"/>
    <w:bookmarkStart w:name="z137" w:id="134"/>
    <w:p>
      <w:pPr>
        <w:spacing w:after="0"/>
        <w:ind w:left="0"/>
        <w:jc w:val="both"/>
      </w:pPr>
      <w:r>
        <w:rPr>
          <w:rFonts w:ascii="Times New Roman"/>
          <w:b w:val="false"/>
          <w:i w:val="false"/>
          <w:color w:val="000000"/>
          <w:sz w:val="28"/>
        </w:rPr>
        <w:t>
      Одним из требований в вопросе местного содержания Норвегии является положение об использовании норвежского языка в нефтедобывающей промышленности.</w:t>
      </w:r>
    </w:p>
    <w:bookmarkEnd w:id="134"/>
    <w:bookmarkStart w:name="z138" w:id="135"/>
    <w:p>
      <w:pPr>
        <w:spacing w:after="0"/>
        <w:ind w:left="0"/>
        <w:jc w:val="both"/>
      </w:pPr>
      <w:r>
        <w:rPr>
          <w:rFonts w:ascii="Times New Roman"/>
          <w:b w:val="false"/>
          <w:i w:val="false"/>
          <w:color w:val="000000"/>
          <w:sz w:val="28"/>
        </w:rPr>
        <w:t>
      Китай</w:t>
      </w:r>
    </w:p>
    <w:bookmarkEnd w:id="135"/>
    <w:bookmarkStart w:name="z139" w:id="136"/>
    <w:p>
      <w:pPr>
        <w:spacing w:after="0"/>
        <w:ind w:left="0"/>
        <w:jc w:val="both"/>
      </w:pPr>
      <w:r>
        <w:rPr>
          <w:rFonts w:ascii="Times New Roman"/>
          <w:b w:val="false"/>
          <w:i w:val="false"/>
          <w:color w:val="000000"/>
          <w:sz w:val="28"/>
        </w:rPr>
        <w:t>
      В соответствии с обязательствами по ВТО, Китай постепенно расширяет доступ иностранных производителей на внутренний автомобильный рынок. Квоты на импортные автомобили и комплектующие увеличивались на 15% вплоть до 2005 года, после чего указанные квоты были отменены. Управление квотами на импорт автомобилей действовало в Китае в течение 20 лет. По мнению западных экспертов, при распределении квот существует негласная система приоритетов в пользу автомобильных компаний, вложивших значительные средства в развитие автомобильной промышленности страны.</w:t>
      </w:r>
    </w:p>
    <w:bookmarkEnd w:id="136"/>
    <w:bookmarkStart w:name="z140" w:id="137"/>
    <w:p>
      <w:pPr>
        <w:spacing w:after="0"/>
        <w:ind w:left="0"/>
        <w:jc w:val="both"/>
      </w:pPr>
      <w:r>
        <w:rPr>
          <w:rFonts w:ascii="Times New Roman"/>
          <w:b w:val="false"/>
          <w:i w:val="false"/>
          <w:color w:val="000000"/>
          <w:sz w:val="28"/>
        </w:rPr>
        <w:t>
      Правительство КНР приняло решение, что доля инвестирования в индустрию комплектующих должна составлять не меньше 40% от общего объема инвестирования в автомобильную промышленность. Было выделено 25 основных проектов по развитию производств комплектующих, которым предоставлялся режим льготного кредитования. Власти также сократили или освободили инвесторов от налога на капиталовложения в этой отрасли народного хозяйства.</w:t>
      </w:r>
    </w:p>
    <w:bookmarkEnd w:id="137"/>
    <w:bookmarkStart w:name="z141" w:id="138"/>
    <w:p>
      <w:pPr>
        <w:spacing w:after="0"/>
        <w:ind w:left="0"/>
        <w:jc w:val="both"/>
      </w:pPr>
      <w:r>
        <w:rPr>
          <w:rFonts w:ascii="Times New Roman"/>
          <w:b w:val="false"/>
          <w:i w:val="false"/>
          <w:color w:val="000000"/>
          <w:sz w:val="28"/>
        </w:rPr>
        <w:t>
      Организация сборки из готовых импортных машинокомплектов не допускалась. В соответствии с этим требованием автомобильные СП, работающие в КНР более трех лет, производят в стране почти все комплектующие за исключением двигателей и нескольких других ключевых компонентов.</w:t>
      </w:r>
    </w:p>
    <w:bookmarkEnd w:id="138"/>
    <w:bookmarkStart w:name="z142" w:id="139"/>
    <w:p>
      <w:pPr>
        <w:spacing w:after="0"/>
        <w:ind w:left="0"/>
        <w:jc w:val="both"/>
      </w:pPr>
      <w:r>
        <w:rPr>
          <w:rFonts w:ascii="Times New Roman"/>
          <w:b w:val="false"/>
          <w:i w:val="false"/>
          <w:color w:val="000000"/>
          <w:sz w:val="28"/>
        </w:rPr>
        <w:t>
      На основе мирового опыта по развитию местных производителей товаров и услуг выявлено, что основой создания и поддержки национальной промышленности стало принятие следующих мер:</w:t>
      </w:r>
    </w:p>
    <w:bookmarkEnd w:id="139"/>
    <w:bookmarkStart w:name="z143" w:id="140"/>
    <w:p>
      <w:pPr>
        <w:spacing w:after="0"/>
        <w:ind w:left="0"/>
        <w:jc w:val="both"/>
      </w:pPr>
      <w:r>
        <w:rPr>
          <w:rFonts w:ascii="Times New Roman"/>
          <w:b w:val="false"/>
          <w:i w:val="false"/>
          <w:color w:val="000000"/>
          <w:sz w:val="28"/>
        </w:rPr>
        <w:t>
      1) индикативное планирование, мониторинг выполнения планов;</w:t>
      </w:r>
    </w:p>
    <w:bookmarkEnd w:id="140"/>
    <w:bookmarkStart w:name="z144" w:id="141"/>
    <w:p>
      <w:pPr>
        <w:spacing w:after="0"/>
        <w:ind w:left="0"/>
        <w:jc w:val="both"/>
      </w:pPr>
      <w:r>
        <w:rPr>
          <w:rFonts w:ascii="Times New Roman"/>
          <w:b w:val="false"/>
          <w:i w:val="false"/>
          <w:color w:val="000000"/>
          <w:sz w:val="28"/>
        </w:rPr>
        <w:t>
      2) применение механизмов системы налогообложения, способствующих развитию производств высокотехнологичной продукции, а также упрощение налоговой системы в целом;</w:t>
      </w:r>
    </w:p>
    <w:bookmarkEnd w:id="141"/>
    <w:bookmarkStart w:name="z145" w:id="142"/>
    <w:p>
      <w:pPr>
        <w:spacing w:after="0"/>
        <w:ind w:left="0"/>
        <w:jc w:val="both"/>
      </w:pPr>
      <w:r>
        <w:rPr>
          <w:rFonts w:ascii="Times New Roman"/>
          <w:b w:val="false"/>
          <w:i w:val="false"/>
          <w:color w:val="000000"/>
          <w:sz w:val="28"/>
        </w:rPr>
        <w:t>
      3) создание отраслевых лидеров;</w:t>
      </w:r>
    </w:p>
    <w:bookmarkEnd w:id="142"/>
    <w:bookmarkStart w:name="z146" w:id="143"/>
    <w:p>
      <w:pPr>
        <w:spacing w:after="0"/>
        <w:ind w:left="0"/>
        <w:jc w:val="both"/>
      </w:pPr>
      <w:r>
        <w:rPr>
          <w:rFonts w:ascii="Times New Roman"/>
          <w:b w:val="false"/>
          <w:i w:val="false"/>
          <w:color w:val="000000"/>
          <w:sz w:val="28"/>
        </w:rPr>
        <w:t>
      4) льготные кредиты в обмен на высокое качество и определенный уровень производительности труда;</w:t>
      </w:r>
    </w:p>
    <w:bookmarkEnd w:id="143"/>
    <w:bookmarkStart w:name="z147" w:id="144"/>
    <w:p>
      <w:pPr>
        <w:spacing w:after="0"/>
        <w:ind w:left="0"/>
        <w:jc w:val="both"/>
      </w:pPr>
      <w:r>
        <w:rPr>
          <w:rFonts w:ascii="Times New Roman"/>
          <w:b w:val="false"/>
          <w:i w:val="false"/>
          <w:color w:val="000000"/>
          <w:sz w:val="28"/>
        </w:rPr>
        <w:t>
      5) поддержка иностранных инвесторов, вкладывающих средства в научно-технический комплекс;</w:t>
      </w:r>
    </w:p>
    <w:bookmarkEnd w:id="144"/>
    <w:bookmarkStart w:name="z148" w:id="145"/>
    <w:p>
      <w:pPr>
        <w:spacing w:after="0"/>
        <w:ind w:left="0"/>
        <w:jc w:val="both"/>
      </w:pPr>
      <w:r>
        <w:rPr>
          <w:rFonts w:ascii="Times New Roman"/>
          <w:b w:val="false"/>
          <w:i w:val="false"/>
          <w:color w:val="000000"/>
          <w:sz w:val="28"/>
        </w:rPr>
        <w:t>
      6) увеличение государственных инвестиций в НИОКР;</w:t>
      </w:r>
    </w:p>
    <w:bookmarkEnd w:id="145"/>
    <w:bookmarkStart w:name="z149" w:id="146"/>
    <w:p>
      <w:pPr>
        <w:spacing w:after="0"/>
        <w:ind w:left="0"/>
        <w:jc w:val="both"/>
      </w:pPr>
      <w:r>
        <w:rPr>
          <w:rFonts w:ascii="Times New Roman"/>
          <w:b w:val="false"/>
          <w:i w:val="false"/>
          <w:color w:val="000000"/>
          <w:sz w:val="28"/>
        </w:rPr>
        <w:t>
      7) гармонизацию государственных стандартов с международными требованиями;</w:t>
      </w:r>
    </w:p>
    <w:bookmarkEnd w:id="146"/>
    <w:bookmarkStart w:name="z150" w:id="147"/>
    <w:p>
      <w:pPr>
        <w:spacing w:after="0"/>
        <w:ind w:left="0"/>
        <w:jc w:val="both"/>
      </w:pPr>
      <w:r>
        <w:rPr>
          <w:rFonts w:ascii="Times New Roman"/>
          <w:b w:val="false"/>
          <w:i w:val="false"/>
          <w:color w:val="000000"/>
          <w:sz w:val="28"/>
        </w:rPr>
        <w:t>
      8) высокий уровень отраслевого сотрудничества и государственно-частного партнерства;</w:t>
      </w:r>
    </w:p>
    <w:bookmarkEnd w:id="147"/>
    <w:bookmarkStart w:name="z151" w:id="148"/>
    <w:p>
      <w:pPr>
        <w:spacing w:after="0"/>
        <w:ind w:left="0"/>
        <w:jc w:val="both"/>
      </w:pPr>
      <w:r>
        <w:rPr>
          <w:rFonts w:ascii="Times New Roman"/>
          <w:b w:val="false"/>
          <w:i w:val="false"/>
          <w:color w:val="000000"/>
          <w:sz w:val="28"/>
        </w:rPr>
        <w:t>
      9) таможенно-тарифное регулирование импорта товаров;</w:t>
      </w:r>
    </w:p>
    <w:bookmarkEnd w:id="148"/>
    <w:bookmarkStart w:name="z152" w:id="149"/>
    <w:p>
      <w:pPr>
        <w:spacing w:after="0"/>
        <w:ind w:left="0"/>
        <w:jc w:val="both"/>
      </w:pPr>
      <w:r>
        <w:rPr>
          <w:rFonts w:ascii="Times New Roman"/>
          <w:b w:val="false"/>
          <w:i w:val="false"/>
          <w:color w:val="000000"/>
          <w:sz w:val="28"/>
        </w:rPr>
        <w:t>
      10) установление обязательств по местному содержанию в инвестиционных проектах.</w:t>
      </w:r>
    </w:p>
    <w:bookmarkEnd w:id="149"/>
    <w:bookmarkStart w:name="z153" w:id="150"/>
    <w:p>
      <w:pPr>
        <w:spacing w:after="0"/>
        <w:ind w:left="0"/>
        <w:jc w:val="both"/>
      </w:pPr>
      <w:r>
        <w:rPr>
          <w:rFonts w:ascii="Times New Roman"/>
          <w:b w:val="false"/>
          <w:i w:val="false"/>
          <w:color w:val="000000"/>
          <w:sz w:val="28"/>
        </w:rPr>
        <w:t>
      Необходимо отметить, что меры поддержки развития местного содержания, выявленные в ходе изучения международной практики, учтены при разработке данной Программы.</w:t>
      </w:r>
    </w:p>
    <w:bookmarkEnd w:id="150"/>
    <w:bookmarkStart w:name="z154" w:id="151"/>
    <w:p>
      <w:pPr>
        <w:spacing w:after="0"/>
        <w:ind w:left="0"/>
        <w:jc w:val="left"/>
      </w:pPr>
      <w:r>
        <w:rPr>
          <w:rFonts w:ascii="Times New Roman"/>
          <w:b/>
          <w:i w:val="false"/>
          <w:color w:val="000000"/>
        </w:rPr>
        <w:t xml:space="preserve"> 4. Цель, задачи, целевые индикаторы и показатели</w:t>
      </w:r>
      <w:r>
        <w:br/>
      </w:r>
      <w:r>
        <w:rPr>
          <w:rFonts w:ascii="Times New Roman"/>
          <w:b/>
          <w:i w:val="false"/>
          <w:color w:val="000000"/>
        </w:rPr>
        <w:t>результатов реализации программы</w:t>
      </w:r>
      <w:r>
        <w:br/>
      </w:r>
      <w:r>
        <w:rPr>
          <w:rFonts w:ascii="Times New Roman"/>
          <w:b/>
          <w:i w:val="false"/>
          <w:color w:val="000000"/>
        </w:rPr>
        <w:t>Цель</w:t>
      </w:r>
    </w:p>
    <w:bookmarkEnd w:id="151"/>
    <w:bookmarkStart w:name="z156" w:id="152"/>
    <w:p>
      <w:pPr>
        <w:spacing w:after="0"/>
        <w:ind w:left="0"/>
        <w:jc w:val="both"/>
      </w:pPr>
      <w:r>
        <w:rPr>
          <w:rFonts w:ascii="Times New Roman"/>
          <w:b w:val="false"/>
          <w:i w:val="false"/>
          <w:color w:val="000000"/>
          <w:sz w:val="28"/>
        </w:rPr>
        <w:t>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372"/>
        <w:gridCol w:w="706"/>
        <w:gridCol w:w="1515"/>
        <w:gridCol w:w="1515"/>
        <w:gridCol w:w="1515"/>
        <w:gridCol w:w="1515"/>
        <w:gridCol w:w="1515"/>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закупках государственных органов:</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закупках национального управляющего холдинга, национальных холдингов и компаний:</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закупках системообразующих предприятий:</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сфере недропользования в горнорудном комплексе:</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нефтегазовом комплексе (без учета NCOC, КПО и ТШО):</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персонал:</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высшего звена</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среднего звена, инженерно-технический персонал и рабочие специальности</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Систематизация государственной политики развития местного содержания, совершенствование нормативно-правовой базы</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части местного содержания</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w:t>
            </w:r>
            <w:r>
              <w:rPr>
                <w:rFonts w:ascii="Times New Roman"/>
                <w:b/>
                <w:i w:val="false"/>
                <w:color w:val="000000"/>
                <w:sz w:val="20"/>
              </w:rPr>
              <w:t>Оказание сервисной поддержки отечественным производителям</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форумов, совещаний и конференций по вопросам местного содержания</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отечественных производителей которым оказаны меры государственной поддержки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Анализ и прогнозирование путей дальнейшего развития отечественного производства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аналитических исследований с целью развития отечественного производства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аналитических материалов по проведенным закупкам ТРУ субъектами мониторинга по местному содержанию</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 рекомендации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освоению новых производств, запущенных при государственном содействии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7" w:id="153"/>
    <w:p>
      <w:pPr>
        <w:spacing w:after="0"/>
        <w:ind w:left="0"/>
        <w:jc w:val="left"/>
      </w:pPr>
      <w:r>
        <w:rPr>
          <w:rFonts w:ascii="Times New Roman"/>
          <w:b/>
          <w:i w:val="false"/>
          <w:color w:val="000000"/>
        </w:rPr>
        <w:t xml:space="preserve"> Ответственные государственные и иные органы</w:t>
      </w:r>
    </w:p>
    <w:bookmarkEnd w:id="153"/>
    <w:bookmarkStart w:name="z158" w:id="154"/>
    <w:p>
      <w:pPr>
        <w:spacing w:after="0"/>
        <w:ind w:left="0"/>
        <w:jc w:val="both"/>
      </w:pPr>
      <w:r>
        <w:rPr>
          <w:rFonts w:ascii="Times New Roman"/>
          <w:b w:val="false"/>
          <w:i w:val="false"/>
          <w:color w:val="000000"/>
          <w:sz w:val="28"/>
        </w:rPr>
        <w:t>
      Министерство индустрии и новых технологий, Министерство нефти и газа, Министерство труда и социальной защиты населения, Министерство транспорта и коммуникаций, Министерство здравоохранения, Министерство финансов, Министерство экономики и бюджетного планирования, Министерство регионального развития, Министерство юстиции, Министерство образования и науки, Министерство культуры и информации, АО "ФНБ Самрук-Казына", АО "Национальное агентство по развитию местного содержания "NADLoC", АО "Информационно-аналитический центр нефти и газа "ИАЦНГ", отраслевые ассоциации и общественные объединения.</w:t>
      </w:r>
    </w:p>
    <w:bookmarkEnd w:id="154"/>
    <w:bookmarkStart w:name="z159" w:id="155"/>
    <w:p>
      <w:pPr>
        <w:spacing w:after="0"/>
        <w:ind w:left="0"/>
        <w:jc w:val="left"/>
      </w:pPr>
      <w:r>
        <w:rPr>
          <w:rFonts w:ascii="Times New Roman"/>
          <w:b/>
          <w:i w:val="false"/>
          <w:color w:val="000000"/>
        </w:rPr>
        <w:t xml:space="preserve"> 5. Этапы реализации программы</w:t>
      </w:r>
    </w:p>
    <w:bookmarkEnd w:id="155"/>
    <w:bookmarkStart w:name="z160" w:id="156"/>
    <w:p>
      <w:pPr>
        <w:spacing w:after="0"/>
        <w:ind w:left="0"/>
        <w:jc w:val="both"/>
      </w:pPr>
      <w:r>
        <w:rPr>
          <w:rFonts w:ascii="Times New Roman"/>
          <w:b w:val="false"/>
          <w:i w:val="false"/>
          <w:color w:val="000000"/>
          <w:sz w:val="28"/>
        </w:rPr>
        <w:t>
      Программа проводится в три этапа, с 2010 по 2014 год.</w:t>
      </w:r>
    </w:p>
    <w:bookmarkEnd w:id="156"/>
    <w:bookmarkStart w:name="z161" w:id="157"/>
    <w:p>
      <w:pPr>
        <w:spacing w:after="0"/>
        <w:ind w:left="0"/>
        <w:jc w:val="both"/>
      </w:pPr>
      <w:r>
        <w:rPr>
          <w:rFonts w:ascii="Times New Roman"/>
          <w:b w:val="false"/>
          <w:i w:val="false"/>
          <w:color w:val="000000"/>
          <w:sz w:val="28"/>
        </w:rPr>
        <w:t>
      1. Первый этап – 2010 – 2011 годы:</w:t>
      </w:r>
    </w:p>
    <w:bookmarkEnd w:id="157"/>
    <w:bookmarkStart w:name="z162" w:id="158"/>
    <w:p>
      <w:pPr>
        <w:spacing w:after="0"/>
        <w:ind w:left="0"/>
        <w:jc w:val="both"/>
      </w:pPr>
      <w:r>
        <w:rPr>
          <w:rFonts w:ascii="Times New Roman"/>
          <w:b w:val="false"/>
          <w:i w:val="false"/>
          <w:color w:val="000000"/>
          <w:sz w:val="28"/>
        </w:rPr>
        <w:t>
      1) согласование и утверждение Министерством индустрии и новых технологий Республики Казахстан модели управления по реализации Программы развития местного содержания, организация состава участников (членов Управляющего и Исполнительного комитета, секторальных комитетов по 10 стратегическим темам, утверждение устава участников Программы, с описанием процесса работы, целевых показателей, Плана работы с указанием целей и задач;</w:t>
      </w:r>
    </w:p>
    <w:bookmarkEnd w:id="158"/>
    <w:bookmarkStart w:name="z163" w:id="159"/>
    <w:p>
      <w:pPr>
        <w:spacing w:after="0"/>
        <w:ind w:left="0"/>
        <w:jc w:val="both"/>
      </w:pPr>
      <w:r>
        <w:rPr>
          <w:rFonts w:ascii="Times New Roman"/>
          <w:b w:val="false"/>
          <w:i w:val="false"/>
          <w:color w:val="000000"/>
          <w:sz w:val="28"/>
        </w:rPr>
        <w:t>
      2) анализ спроса и предложения товаров, работ и услуг в проектах недропользования: анализ данных по крупным проектам недропользования, с целью составления графика освоения производства необходимых товаров, работ и услуг, с учетом планируемых сроков, по трем основным направлениям: 1) товары и услуги; 2) кадры; 3) инфраструктура поддержки проектов, в результате определение необходимых товаров и услуг, кадров, и инфраструктуры;</w:t>
      </w:r>
    </w:p>
    <w:bookmarkEnd w:id="159"/>
    <w:bookmarkStart w:name="z164" w:id="160"/>
    <w:p>
      <w:pPr>
        <w:spacing w:after="0"/>
        <w:ind w:left="0"/>
        <w:jc w:val="both"/>
      </w:pPr>
      <w:r>
        <w:rPr>
          <w:rFonts w:ascii="Times New Roman"/>
          <w:b w:val="false"/>
          <w:i w:val="false"/>
          <w:color w:val="000000"/>
          <w:sz w:val="28"/>
        </w:rPr>
        <w:t>
      3) изучение перечня отсутствующих на внутреннем рынке товаров и услуг, а также, качеству существующего предложения, по трем вышеуказанным направлениям: товары и услуги, кадры, и инфраструктура;</w:t>
      </w:r>
    </w:p>
    <w:bookmarkEnd w:id="160"/>
    <w:bookmarkStart w:name="z165" w:id="161"/>
    <w:p>
      <w:pPr>
        <w:spacing w:after="0"/>
        <w:ind w:left="0"/>
        <w:jc w:val="both"/>
      </w:pPr>
      <w:r>
        <w:rPr>
          <w:rFonts w:ascii="Times New Roman"/>
          <w:b w:val="false"/>
          <w:i w:val="false"/>
          <w:color w:val="000000"/>
          <w:sz w:val="28"/>
        </w:rPr>
        <w:t>
      4) выделение приоритетных категорий товаров и услуг для развития на внутреннем рынке;</w:t>
      </w:r>
    </w:p>
    <w:bookmarkEnd w:id="161"/>
    <w:bookmarkStart w:name="z166" w:id="162"/>
    <w:p>
      <w:pPr>
        <w:spacing w:after="0"/>
        <w:ind w:left="0"/>
        <w:jc w:val="both"/>
      </w:pPr>
      <w:r>
        <w:rPr>
          <w:rFonts w:ascii="Times New Roman"/>
          <w:b w:val="false"/>
          <w:i w:val="false"/>
          <w:color w:val="000000"/>
          <w:sz w:val="28"/>
        </w:rPr>
        <w:t>
      5) определение необходимых мероприятий для создания новых, развития имеющихся в производстве товаров и услуг, решения вопросов связанных с улучшением инфраструктуры, ресурсов необходимых для производства товаров и услуг, модернизации существующих предприятий;</w:t>
      </w:r>
    </w:p>
    <w:bookmarkEnd w:id="162"/>
    <w:bookmarkStart w:name="z167" w:id="163"/>
    <w:p>
      <w:pPr>
        <w:spacing w:after="0"/>
        <w:ind w:left="0"/>
        <w:jc w:val="both"/>
      </w:pPr>
      <w:r>
        <w:rPr>
          <w:rFonts w:ascii="Times New Roman"/>
          <w:b w:val="false"/>
          <w:i w:val="false"/>
          <w:color w:val="000000"/>
          <w:sz w:val="28"/>
        </w:rPr>
        <w:t>
      6) разработка отраслевых и региональных планов развития местного содержания на краткосрочную (до 1 года) и среднесрочную (до 5 лет) перспективу и согласование их с уполномоченным органом;</w:t>
      </w:r>
    </w:p>
    <w:bookmarkEnd w:id="163"/>
    <w:bookmarkStart w:name="z168" w:id="164"/>
    <w:p>
      <w:pPr>
        <w:spacing w:after="0"/>
        <w:ind w:left="0"/>
        <w:jc w:val="both"/>
      </w:pPr>
      <w:r>
        <w:rPr>
          <w:rFonts w:ascii="Times New Roman"/>
          <w:b w:val="false"/>
          <w:i w:val="false"/>
          <w:color w:val="000000"/>
          <w:sz w:val="28"/>
        </w:rPr>
        <w:t>
      7) разработка механизма и модели по созданию и внедрению новых видов продукции и услуг на базе существующих и создаваемых предприятий государственного и квазигосударственного секторов;</w:t>
      </w:r>
    </w:p>
    <w:bookmarkEnd w:id="164"/>
    <w:bookmarkStart w:name="z169" w:id="165"/>
    <w:p>
      <w:pPr>
        <w:spacing w:after="0"/>
        <w:ind w:left="0"/>
        <w:jc w:val="both"/>
      </w:pPr>
      <w:r>
        <w:rPr>
          <w:rFonts w:ascii="Times New Roman"/>
          <w:b w:val="false"/>
          <w:i w:val="false"/>
          <w:color w:val="000000"/>
          <w:sz w:val="28"/>
        </w:rPr>
        <w:t>
      8) определение потенциальных компаний из числа существующих для развития местного производства товаров и услуг согласно мониторинга.</w:t>
      </w:r>
    </w:p>
    <w:bookmarkEnd w:id="165"/>
    <w:bookmarkStart w:name="z170" w:id="166"/>
    <w:p>
      <w:pPr>
        <w:spacing w:after="0"/>
        <w:ind w:left="0"/>
        <w:jc w:val="both"/>
      </w:pPr>
      <w:r>
        <w:rPr>
          <w:rFonts w:ascii="Times New Roman"/>
          <w:b w:val="false"/>
          <w:i w:val="false"/>
          <w:color w:val="000000"/>
          <w:sz w:val="28"/>
        </w:rPr>
        <w:t>
      2. Второй этап – 2012 год:</w:t>
      </w:r>
    </w:p>
    <w:bookmarkEnd w:id="166"/>
    <w:bookmarkStart w:name="z171" w:id="167"/>
    <w:p>
      <w:pPr>
        <w:spacing w:after="0"/>
        <w:ind w:left="0"/>
        <w:jc w:val="both"/>
      </w:pPr>
      <w:r>
        <w:rPr>
          <w:rFonts w:ascii="Times New Roman"/>
          <w:b w:val="false"/>
          <w:i w:val="false"/>
          <w:color w:val="000000"/>
          <w:sz w:val="28"/>
        </w:rPr>
        <w:t>
      1) реализация Планов подготовки производства, услуг и повышения квалификации кадров, необходимых при проведении операций по недропользованию;</w:t>
      </w:r>
    </w:p>
    <w:bookmarkEnd w:id="167"/>
    <w:bookmarkStart w:name="z172" w:id="168"/>
    <w:p>
      <w:pPr>
        <w:spacing w:after="0"/>
        <w:ind w:left="0"/>
        <w:jc w:val="both"/>
      </w:pPr>
      <w:r>
        <w:rPr>
          <w:rFonts w:ascii="Times New Roman"/>
          <w:b w:val="false"/>
          <w:i w:val="false"/>
          <w:color w:val="000000"/>
          <w:sz w:val="28"/>
        </w:rPr>
        <w:t>
      2) реализация проектов по дальнейшему развитию предприятий малого и среднего бизнеса, включения их в цепочку поставок нефтегазовым и сервисным компаниям.</w:t>
      </w:r>
    </w:p>
    <w:bookmarkEnd w:id="168"/>
    <w:bookmarkStart w:name="z173" w:id="169"/>
    <w:p>
      <w:pPr>
        <w:spacing w:after="0"/>
        <w:ind w:left="0"/>
        <w:jc w:val="both"/>
      </w:pPr>
      <w:r>
        <w:rPr>
          <w:rFonts w:ascii="Times New Roman"/>
          <w:b w:val="false"/>
          <w:i w:val="false"/>
          <w:color w:val="000000"/>
          <w:sz w:val="28"/>
        </w:rPr>
        <w:t>
      3. Третий этап – 2013 – 2014 годы:</w:t>
      </w:r>
    </w:p>
    <w:bookmarkEnd w:id="169"/>
    <w:bookmarkStart w:name="z174" w:id="170"/>
    <w:p>
      <w:pPr>
        <w:spacing w:after="0"/>
        <w:ind w:left="0"/>
        <w:jc w:val="both"/>
      </w:pPr>
      <w:r>
        <w:rPr>
          <w:rFonts w:ascii="Times New Roman"/>
          <w:b w:val="false"/>
          <w:i w:val="false"/>
          <w:color w:val="000000"/>
          <w:sz w:val="28"/>
        </w:rPr>
        <w:t>
      1) систематизация государственной политики развития местного содержания и совершенствование нормативной правовой базы с учетом активизации интеграционных процессов;</w:t>
      </w:r>
    </w:p>
    <w:bookmarkEnd w:id="170"/>
    <w:bookmarkStart w:name="z175" w:id="171"/>
    <w:p>
      <w:pPr>
        <w:spacing w:after="0"/>
        <w:ind w:left="0"/>
        <w:jc w:val="both"/>
      </w:pPr>
      <w:r>
        <w:rPr>
          <w:rFonts w:ascii="Times New Roman"/>
          <w:b w:val="false"/>
          <w:i w:val="false"/>
          <w:color w:val="000000"/>
          <w:sz w:val="28"/>
        </w:rPr>
        <w:t>
      2) усиление мер направленных на повышение качества отечественной продукции, развитие производственного потенциала местных компаний;</w:t>
      </w:r>
    </w:p>
    <w:bookmarkEnd w:id="171"/>
    <w:bookmarkStart w:name="z176" w:id="172"/>
    <w:p>
      <w:pPr>
        <w:spacing w:after="0"/>
        <w:ind w:left="0"/>
        <w:jc w:val="both"/>
      </w:pPr>
      <w:r>
        <w:rPr>
          <w:rFonts w:ascii="Times New Roman"/>
          <w:b w:val="false"/>
          <w:i w:val="false"/>
          <w:color w:val="000000"/>
          <w:sz w:val="28"/>
        </w:rPr>
        <w:t>
      3) увеличение местного содержания в закупках государственных органов, национальных компаний и холдингов, системообразующих предприятий, недропользователей, а также в рамках крупных национальных программ и проектов в течение переходного периода;</w:t>
      </w:r>
    </w:p>
    <w:bookmarkEnd w:id="172"/>
    <w:bookmarkStart w:name="z177" w:id="173"/>
    <w:p>
      <w:pPr>
        <w:spacing w:after="0"/>
        <w:ind w:left="0"/>
        <w:jc w:val="both"/>
      </w:pPr>
      <w:r>
        <w:rPr>
          <w:rFonts w:ascii="Times New Roman"/>
          <w:b w:val="false"/>
          <w:i w:val="false"/>
          <w:color w:val="000000"/>
          <w:sz w:val="28"/>
        </w:rPr>
        <w:t>
      4) оказание организационной и сервисной поддержки отечественным производителям;</w:t>
      </w:r>
    </w:p>
    <w:bookmarkEnd w:id="173"/>
    <w:bookmarkStart w:name="z178" w:id="174"/>
    <w:p>
      <w:pPr>
        <w:spacing w:after="0"/>
        <w:ind w:left="0"/>
        <w:jc w:val="both"/>
      </w:pPr>
      <w:r>
        <w:rPr>
          <w:rFonts w:ascii="Times New Roman"/>
          <w:b w:val="false"/>
          <w:i w:val="false"/>
          <w:color w:val="000000"/>
          <w:sz w:val="28"/>
        </w:rPr>
        <w:t>
      5)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обеспечению отечественных производителей долгосрочными заказами.</w:t>
      </w:r>
    </w:p>
    <w:bookmarkEnd w:id="174"/>
    <w:bookmarkStart w:name="z179" w:id="175"/>
    <w:p>
      <w:pPr>
        <w:spacing w:after="0"/>
        <w:ind w:left="0"/>
        <w:jc w:val="left"/>
      </w:pPr>
      <w:r>
        <w:rPr>
          <w:rFonts w:ascii="Times New Roman"/>
          <w:b/>
          <w:i w:val="false"/>
          <w:color w:val="000000"/>
        </w:rPr>
        <w:t xml:space="preserve"> 6. Необходимые ресурсы</w:t>
      </w:r>
    </w:p>
    <w:bookmarkEnd w:id="175"/>
    <w:bookmarkStart w:name="z180" w:id="176"/>
    <w:p>
      <w:pPr>
        <w:spacing w:after="0"/>
        <w:ind w:left="0"/>
        <w:jc w:val="both"/>
      </w:pPr>
      <w:r>
        <w:rPr>
          <w:rFonts w:ascii="Times New Roman"/>
          <w:b w:val="false"/>
          <w:i w:val="false"/>
          <w:color w:val="000000"/>
          <w:sz w:val="28"/>
        </w:rPr>
        <w:t>
      Финансирование Программы будет осуществляться за счет средств республиканского бюджета.</w:t>
      </w:r>
    </w:p>
    <w:bookmarkEnd w:id="176"/>
    <w:bookmarkStart w:name="z181" w:id="177"/>
    <w:p>
      <w:pPr>
        <w:spacing w:after="0"/>
        <w:ind w:left="0"/>
        <w:jc w:val="both"/>
      </w:pPr>
      <w:r>
        <w:rPr>
          <w:rFonts w:ascii="Times New Roman"/>
          <w:b w:val="false"/>
          <w:i w:val="false"/>
          <w:color w:val="000000"/>
          <w:sz w:val="28"/>
        </w:rPr>
        <w:t>
      Для решения задач, перечисленных в данной Программе, в течение рассматриваемого периода потребуется 3 706,5 млн. тенге:</w:t>
      </w:r>
    </w:p>
    <w:bookmarkEnd w:id="177"/>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2589"/>
        <w:gridCol w:w="2017"/>
        <w:gridCol w:w="2590"/>
        <w:gridCol w:w="2591"/>
        <w:gridCol w:w="496"/>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Финансово- экономические ресурсы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Материально-технические ресурсы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Трудовые ресурсы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финансирования</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bl>
    <w:bookmarkStart w:name="z182" w:id="178"/>
    <w:p>
      <w:pPr>
        <w:spacing w:after="0"/>
        <w:ind w:left="0"/>
        <w:jc w:val="left"/>
      </w:pPr>
      <w:r>
        <w:rPr>
          <w:rFonts w:ascii="Times New Roman"/>
          <w:b/>
          <w:i w:val="false"/>
          <w:color w:val="000000"/>
        </w:rPr>
        <w:t xml:space="preserve">  7. План мероприятий по реализации Программы по развитию</w:t>
      </w:r>
      <w:r>
        <w:br/>
      </w:r>
      <w:r>
        <w:rPr>
          <w:rFonts w:ascii="Times New Roman"/>
          <w:b/>
          <w:i w:val="false"/>
          <w:color w:val="000000"/>
        </w:rPr>
        <w:t>местного содержания в Республике Казахстан на 2010 – 2014 годы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
        <w:gridCol w:w="3213"/>
        <w:gridCol w:w="275"/>
        <w:gridCol w:w="2006"/>
        <w:gridCol w:w="1302"/>
        <w:gridCol w:w="708"/>
        <w:gridCol w:w="708"/>
        <w:gridCol w:w="708"/>
        <w:gridCol w:w="708"/>
        <w:gridCol w:w="708"/>
        <w:gridCol w:w="708"/>
        <w:gridCol w:w="374"/>
        <w:gridCol w:w="508"/>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завершения</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Ответственные за исполнение</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исполнения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Предполагаемые расходы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Источники </w:t>
            </w:r>
            <w:r>
              <w:rPr>
                <w:rFonts w:ascii="Times New Roman"/>
                <w:b/>
                <w:i w:val="false"/>
                <w:color w:val="000000"/>
                <w:sz w:val="20"/>
              </w:rPr>
              <w:t>финан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сирова</w:t>
            </w:r>
            <w:r>
              <w:rPr>
                <w:rFonts w:ascii="Times New Roman"/>
                <w:b/>
                <w:i w:val="false"/>
                <w:color w:val="000000"/>
                <w:sz w:val="20"/>
              </w:rPr>
              <w:t>ния</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бюджетной програ</w:t>
            </w:r>
            <w:r>
              <w:rPr>
                <w:rFonts w:ascii="Times New Roman"/>
                <w:b/>
                <w:i w:val="false"/>
                <w:color w:val="000000"/>
                <w:sz w:val="20"/>
              </w:rPr>
              <w:t>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Систематизация государственной политики развития местного содержания и совершенствование нормативной правовой базы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поправок в </w:t>
            </w:r>
            <w:r>
              <w:rPr>
                <w:rFonts w:ascii="Times New Roman"/>
                <w:b w:val="false"/>
                <w:i w:val="false"/>
                <w:color w:val="000000"/>
                <w:sz w:val="20"/>
                <w:u w:val="single"/>
              </w:rPr>
              <w:t>постановление</w:t>
            </w:r>
            <w:r>
              <w:rPr>
                <w:rFonts w:ascii="Times New Roman"/>
                <w:b w:val="false"/>
                <w:i w:val="false"/>
                <w:color w:val="000000"/>
                <w:sz w:val="20"/>
              </w:rPr>
              <w:t xml:space="preserve"> Правительства Республики Казахстан от 17 мая 2012 года № 636 "Об утверждении Правил формирования и ведения базы данных товаров, работ, услуг и их поставщиков" в части совершенствования единой базы данных отечественных производителей ТРУ с целью предусмотрения возможности проведения электронных закупок и указания рейтинга по качеству продукции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МРР,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xml:space="preserve">
(по итогам года)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рабочей группы по выработке предложений по внедрению единого классификатора товаров, работ и услуг (номенклатурного справочника товаров, работ и услуг) в целях совершенствования системы мониторинга развития местного содержания и повышения качества аналитических исследований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АО "НАРМС", "Контрактное агентство"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координации принимаемых мер, направленных на содействие в заключении долгосрочных контрактов между субъектами мониторинга и отечественными производителями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МИО, АО "ФНБ "Самрук-Казына", НПП,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xml:space="preserve">
(на полугодовой основе)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эффективному и практическому применению офсетных соглашений на территории Республики Казахстан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МФ, АО "ФНБ "Самрук-Казына", НПП,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совершенствование единой методики расчета местного содержания и системы мониторинга по местному содержанию с целью адаптации к условиям вступления в интеграционные объединения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МФ, МИО, АО "ФНБ "Самрук-Казына", НПП,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взаимодействия по вопросам развития местного содержания между институтами развития в целях исключения дублирования функций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МНГ, АО "ФНБ "Самрук-Казына", АО "НАРМС", "Контрактное агентство"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мер поддержки отечественных производителей, не противоречащих условиям вступления в интеграционные объединения (ЕЭП, ВТО)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МНГ, АО "ФНБ "Самрук-Казына", АО "НАРМС", "Контрактное агентство"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Концепции и Комплексного плана по развитию местного содержания на 2015-2019 годы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МНГ, АО "ФНБ "Самрук-Казына", АО "НАРМС", "Контрактное агентство"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по активному стимулированию создания совместных предприятий в приоритетных секторах экономики в целях повышения локализации, привлечения новых технологий и углубления международной кооперации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АО "ФНБ "Самрук-Казына", НПП,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усилению ответственности экспертов-аудиторов за фальсификацию сертификата о происхождении товара формы "СТ-KZ", а также усилению ответственности за непредставление отчетности по местному содержанию по формам и в сроки, установленные законодательством Республики Казахстан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НПП, АО "НАРМС", ТПП</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поправок в </w:t>
            </w:r>
            <w:r>
              <w:rPr>
                <w:rFonts w:ascii="Times New Roman"/>
                <w:b w:val="false"/>
                <w:i w:val="false"/>
                <w:color w:val="000000"/>
                <w:sz w:val="20"/>
                <w:u w:val="single"/>
              </w:rPr>
              <w:t>постановление</w:t>
            </w:r>
            <w:r>
              <w:rPr>
                <w:rFonts w:ascii="Times New Roman"/>
                <w:b w:val="false"/>
                <w:i w:val="false"/>
                <w:color w:val="000000"/>
                <w:sz w:val="20"/>
              </w:rPr>
              <w:t xml:space="preserve"> Правительства Республики Казахстан от 9 августа 2012 года № 1038 "Об утверждении Правил проведения экспертизы по местному содержанию" с целью упрощения процедуры проведения экспертизы по местному содержанию</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ноября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отечественной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нетарифного регулирования путем введения новых инструментов поддержки отечественных производителей, не противоречащих нормам ВТО и ЕЭП</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МРР, МНГ, МФ, МЭБП, АО "ФНБ "Самрук-Казына", НПП,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поправок в </w:t>
            </w:r>
            <w:r>
              <w:rPr>
                <w:rFonts w:ascii="Times New Roman"/>
                <w:b w:val="false"/>
                <w:i w:val="false"/>
                <w:color w:val="000000"/>
                <w:sz w:val="20"/>
                <w:u w:val="single"/>
              </w:rPr>
              <w:t>постановление</w:t>
            </w:r>
            <w:r>
              <w:rPr>
                <w:rFonts w:ascii="Times New Roman"/>
                <w:b w:val="false"/>
                <w:i w:val="false"/>
                <w:color w:val="000000"/>
                <w:sz w:val="20"/>
              </w:rPr>
              <w:t xml:space="preserve"> Правительства Республики Казахстан от 9 июля 2012 года № 922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с целью упрощения механизма возмещения части затрат</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 МФ,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создании национальных отраслевых центров по оценке соответствия продукции техническим требованиям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МЭБП, АО "ФНБ "Самрук-Казына", НПП,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развития местных кадров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становлении и развитии технологических полигонов нацеленных на подготовку и переподготовку квалифицированных специалистов востребованных в нефтегазовой и горно-металлургической сферах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МРР, МОН, МТСЗН, МИО,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возможности и целесообразности организации централизованной выдачи разрешений на привлечение иностранной рабочей силы и разрешений иностранному работнику на трудоустройство</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МТСЗН, МНГ, МРР, МИО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местного содержания в закупках государственных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составлению долгосрочных планов закупа товаров и услуг на базе долгосрочных бюджетных программ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МРР, МНГ, МТК, МЗ, МИО,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рабочей группы по выработке предложений по совершенствованию типовых проектов путем разработки вариантов применения материалов отечественного производства, рекомендуемых для использования в зависимости от места нахождения объектов при ее привязке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МРР, РГП "Госэкспертиза",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w:t>
            </w:r>
          </w:p>
          <w:p>
            <w:pPr>
              <w:spacing w:after="20"/>
              <w:ind w:left="20"/>
              <w:jc w:val="both"/>
            </w:pPr>
            <w:r>
              <w:rPr>
                <w:rFonts w:ascii="Times New Roman"/>
                <w:b w:val="false"/>
                <w:i w:val="false"/>
                <w:color w:val="000000"/>
                <w:sz w:val="20"/>
              </w:rPr>
              <w:t>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местного содержания в крупных национальных программах и проектах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совершенствованию формы отчетности о доле материалов, изделий и оборудования отечественного производства, применяемых в проектах строительства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МРР, РГП "Госэкспертиза",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особого порядка проведения проектирования при реализации государственных программ и проектов с целью повышения уровня локализации закупаемой продукции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МРР, МФ, МИО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местного содержания в закупках национальных компаний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совершенствование типовых правил закупа товаров, работ и услуг с целью применения мер поддержки ОТП не противоречащих условиям ВТО</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"ФНБ "Самрук-Казына", НУХ КазАгро,АО "НМХ", Национальные компании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стратегию развития национальных управляющих холдингов, национальных компаний и холдингов целевых индикаторов по доле местного содержания в закупках ТРУ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"ФНБ "Самрук-Казына", НУХ КазАгро, АО "НМХ", Национальные компании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профильных структурных подразделений по развитию местного содержания в национальных компаниях и холдингах на примере Центра по развитию новых и импортозамещающих производств АО "НК "КТЖ"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"ФНБ "Самрук-Казына", НУХ КазАгро, АО "НМХ", Национальные компании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долгосрочных планов закупа товаров и услуг на базе 5-летних производственных планов национальных управляющих холдингов и национальных компаний с приоритетным правом заключения долгосрочных контрактов для отечественных производителей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"ФНБ "Самрук-Казына", НУХ КазАгро, АО "НМХ", Национальные компании,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ключевых показателей оценки руководителей национальных управляющих холдингов и национальных компаний по достижению показателей по местному содержанию в рамках корпоративной системы оценки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"ФНБ "Самрук-Казына", НУХ КазАгро, Национальные компании,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местного содержания в закупках недропользователей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локализации производства и создания новых производств в нефтегазовой и горно-металлургической отраслях с определением приоритетных направлений развития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АО "НК "КМГ", СМК, ССК, КазЭнерджи, "Контрактное агентство",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оптимизации и унификации предквалификационных процедур участия отечественных производителей в тендерах NCOC, КПО и ТШО</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АО "НК "КМГ", ТОО "PSA", СМК, ССК, АО "НАРМС", "Контрактное агентство"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дальнейших переговоров с операторами СРП касательно принятия дополнительных мер по развитию местного содержания в соответствии с "Актауской" декларацией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МИНТ, МТСЗН, АО "НК "КМГ", КазЭнерджи, ТОО "PSA", АО "НАРМС", "Контрактное агентство", Казахстан Инжиниринг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местного содержания в закупках системообразующих предприятий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технологических соглашений подписанных между Министерством индустрии и новых технологий РК и системообразующими предприятиями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МИО, МРР, АО "НАТР",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трехсторонних меморандумов о взаимном сотрудничестве по вопросам развития местного содержания между акиматами, системообразующими предприятиями и региональными бизнес-сообществами с обязательным включением конкретного регламента работы и плана мероприятий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МИО,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Оказание организационной и сервисной поддержки отечественным производителям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дальнейшее развитие информационных систем "Реестр товаров, работ и услуг, используемых при проведении операций по недропользованию", "Интернет-портал "Казахстанское содержание"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АО "ФНБ "Самрук-Казына",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местному содержанию проектов, претендующих на включение в республиканскую карту индустриализации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графика выборочных проверок субъектов мониторинга на предмет достоверности предоставляемых отчетов и проведение проверок в соответствии с графиком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МФ, АО "ФНБ "Самрук-Казына",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год </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графика регулярных совещаний в Правительстве по вопросам развития местного содержания с четким указанием перечня наиболее актуальных проблемных вопросов</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совещаний в КПМ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МНГ, АО "ФНБ "Самрук-Казына", МИО,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и утверждение графика проведения межрегиональных форумов с обучающими семинарами по вопросам развития местного содержания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межрегиональных форумов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МИО, АО "ФНБ "Самрук-Казына",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утверждение графика проведения совещаний Управляющего комитета по вопросам развития местного содержания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совещаний Управляющего комитета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 МНГ, АО "ФНБ "Самрук-Казына",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марта 2014 года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пропаганды по местному содержанию</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МКИ, МИО, АО "ФНБ "Самрук-Казына",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конференций, форумов, круглых столов и диалоговых площадок с участием государственных органов, местных исполнительных органов, отечественных производителей, недропользователей и иных заинтересованных сторон по вопросам развития местного содержания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гг.</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ежегодного Форума и выставки по вопросам развития местного содержания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Форум-выставка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2014 гг.</w:t>
            </w:r>
          </w:p>
          <w:p>
            <w:pPr>
              <w:spacing w:after="20"/>
              <w:ind w:left="20"/>
              <w:jc w:val="both"/>
            </w:pPr>
            <w:r>
              <w:rPr>
                <w:rFonts w:ascii="Times New Roman"/>
                <w:b w:val="false"/>
                <w:i w:val="false"/>
                <w:color w:val="000000"/>
                <w:sz w:val="20"/>
              </w:rPr>
              <w:t>
(1 раз в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Анализ и прогнозирование путей развития отечественного производства на основе мониторинга закупок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возможностей внутреннего рынка для выработки рекомендаций по развитию местного содержания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МИНТ,МНГ, МИО, АО "ФНБ "Самрук-Казына",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гг.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24 проектов, включенных в Государственную программу форсированного индустриально-инновационного развития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2012</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стратегически важных направлений для развития на основе сбора информации по проектам недропользования и анализа возможностей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динамики местного содержания в контрактах на недропользование, а также контрактных обязательств по обучению граждан Республики Казахстан в рамках программы "Услуги по координации деятельности в области нефтяной, газовой и нефтехимической промышленности"</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"Контрактное агентство"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w:t>
            </w:r>
          </w:p>
          <w:p>
            <w:pPr>
              <w:spacing w:after="20"/>
              <w:ind w:left="20"/>
              <w:jc w:val="both"/>
            </w:pPr>
            <w:r>
              <w:rPr>
                <w:rFonts w:ascii="Times New Roman"/>
                <w:b w:val="false"/>
                <w:i w:val="false"/>
                <w:color w:val="000000"/>
                <w:sz w:val="20"/>
              </w:rPr>
              <w:t>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обеспечению отечественных производителей долгосрочными заказами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графика проведения совещаний Исполнительного комитета, для содействия отечественным предпринимателям в организации новых производств</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совещаний Исполнительного комитета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"НАРМС"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разработке и реализации Плана по развитию местного содержания в рамках Экспертного совета по проекту будущего расширения деятельности ТОО "Тенгизшевройл"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КазЭнерджи, СМК, ССК, "Контрактное агентство", АО "НАРМС", Казахстан Инжиниринг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разработке и реализации Плана по развитию местного содержания в рамках Экспертного совета по проекту будущего расширения деятельности Карачаганак Петролеум Оперэйтинг Б.В.</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КазЭнерджи, СМК, ССК, "Контрактное агентство", АО "НАРМС", Казахстан Инжиниринг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83" w:id="1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179"/>
    <w:tbl>
      <w:tblPr>
        <w:tblW w:w="0" w:type="auto"/>
        <w:tblCellSpacing w:w="0" w:type="auto"/>
        <w:tblBorders>
          <w:top w:val="none"/>
          <w:left w:val="none"/>
          <w:bottom w:val="none"/>
          <w:right w:val="none"/>
          <w:insideH w:val="none"/>
          <w:insideV w:val="none"/>
        </w:tblBorders>
      </w:tblPr>
      <w:tblGrid>
        <w:gridCol w:w="3490"/>
        <w:gridCol w:w="735"/>
        <w:gridCol w:w="8075"/>
      </w:tblGrid>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экономики и бюджетного планирования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нефти и газа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регионального развития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"НМХ"</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медицинский холдинг"</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"КазМунайГаз"</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"КазахстанТемирЖолы"</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Инжиниринг</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"Казахстан Инжиниринг"</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"PSA"</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"PSA"</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"НАРМС"</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"Национальное агентство по развитию местного содержания "NADLoC"</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"НАТР"</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"Национальное агентство по технологическому развитию"</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агентство"</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"Контрактное агентство" АО "Информационно-аналитический центр нефти и газа "ИАЦНГ"</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КазЭнерджи</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 "КазЭнерджи"</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ТПП</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Торгово-промышленная палата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юридических лиц "Союз машиностроителей Казахстана"</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объединение юридических лиц "Союз сервисных компаний Казахстана" </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Межведомственная комиссия по вопросам законопроектной деятельности при Правительстве Республики Казахстан</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СРП</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разделе продукции</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работы и услуги</w:t>
            </w:r>
          </w:p>
        </w:tc>
      </w:tr>
      <w:tr>
        <w:trPr>
          <w:trHeight w:val="30" w:hRule="atLeast"/>
        </w:trPr>
        <w:tc>
          <w:tcPr>
            <w:tcW w:w="3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отечественные товаропроизводители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Программе по развитию местного</w:t>
            </w:r>
            <w:r>
              <w:br/>
            </w:r>
            <w:r>
              <w:rPr>
                <w:rFonts w:ascii="Times New Roman"/>
                <w:b w:val="false"/>
                <w:i w:val="false"/>
                <w:color w:val="000000"/>
                <w:sz w:val="20"/>
              </w:rPr>
              <w:t>содержания в Республике Казахстан</w:t>
            </w:r>
            <w:r>
              <w:br/>
            </w:r>
            <w:r>
              <w:rPr>
                <w:rFonts w:ascii="Times New Roman"/>
                <w:b w:val="false"/>
                <w:i w:val="false"/>
                <w:color w:val="000000"/>
                <w:sz w:val="20"/>
              </w:rPr>
              <w:t>на 2010 – 2014 годы</w:t>
            </w:r>
          </w:p>
        </w:tc>
      </w:tr>
    </w:tbl>
    <w:bookmarkStart w:name="z185" w:id="180"/>
    <w:p>
      <w:pPr>
        <w:spacing w:after="0"/>
        <w:ind w:left="0"/>
        <w:jc w:val="left"/>
      </w:pPr>
      <w:r>
        <w:rPr>
          <w:rFonts w:ascii="Times New Roman"/>
          <w:b/>
          <w:i w:val="false"/>
          <w:color w:val="000000"/>
        </w:rPr>
        <w:t xml:space="preserve"> Краткая информация</w:t>
      </w:r>
      <w:r>
        <w:br/>
      </w:r>
      <w:r>
        <w:rPr>
          <w:rFonts w:ascii="Times New Roman"/>
          <w:b/>
          <w:i w:val="false"/>
          <w:color w:val="000000"/>
        </w:rPr>
        <w:t>Программы по развитию местного содержания</w:t>
      </w:r>
      <w:r>
        <w:br/>
      </w:r>
      <w:r>
        <w:rPr>
          <w:rFonts w:ascii="Times New Roman"/>
          <w:b/>
          <w:i w:val="false"/>
          <w:color w:val="000000"/>
        </w:rPr>
        <w:t>в Республике Казахстан на 2010 - 2014 годы</w:t>
      </w:r>
    </w:p>
    <w:bookmarkEnd w:id="180"/>
    <w:bookmarkStart w:name="z186" w:id="181"/>
    <w:p>
      <w:pPr>
        <w:spacing w:after="0"/>
        <w:ind w:left="0"/>
        <w:jc w:val="left"/>
      </w:pPr>
      <w:r>
        <w:rPr>
          <w:rFonts w:ascii="Times New Roman"/>
          <w:b/>
          <w:i w:val="false"/>
          <w:color w:val="000000"/>
        </w:rPr>
        <w:t xml:space="preserve"> 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002"/>
        <w:gridCol w:w="7832"/>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 по развитию местного содержания в Республике Казахстан на 2010 - 2014 годы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Межведомственное взаимодействие</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МИНТ РК</w:t>
            </w:r>
          </w:p>
          <w:p>
            <w:pPr>
              <w:spacing w:after="20"/>
              <w:ind w:left="20"/>
              <w:jc w:val="both"/>
            </w:pPr>
            <w:r>
              <w:rPr>
                <w:rFonts w:ascii="Times New Roman"/>
                <w:b w:val="false"/>
                <w:i w:val="false"/>
                <w:color w:val="000000"/>
                <w:sz w:val="20"/>
              </w:rPr>
              <w:t>
</w:t>
            </w:r>
            <w:r>
              <w:rPr>
                <w:rFonts w:ascii="Times New Roman"/>
                <w:b/>
                <w:i w:val="false"/>
                <w:color w:val="000000"/>
                <w:sz w:val="20"/>
              </w:rPr>
              <w:t>Курирующий вице-министр</w:t>
            </w:r>
          </w:p>
          <w:p>
            <w:pPr>
              <w:spacing w:after="20"/>
              <w:ind w:left="20"/>
              <w:jc w:val="both"/>
            </w:pPr>
            <w:r>
              <w:rPr>
                <w:rFonts w:ascii="Times New Roman"/>
                <w:b w:val="false"/>
                <w:i w:val="false"/>
                <w:color w:val="000000"/>
                <w:sz w:val="20"/>
              </w:rPr>
              <w:t>
</w:t>
            </w:r>
            <w:r>
              <w:rPr>
                <w:rFonts w:ascii="Times New Roman"/>
                <w:b/>
                <w:i w:val="false"/>
                <w:color w:val="000000"/>
                <w:sz w:val="20"/>
              </w:rPr>
              <w:t>Сауранбаев</w:t>
            </w:r>
            <w:r>
              <w:rPr>
                <w:rFonts w:ascii="Times New Roman"/>
                <w:b/>
                <w:i w:val="false"/>
                <w:color w:val="000000"/>
                <w:sz w:val="20"/>
              </w:rPr>
              <w:t xml:space="preserve"> Н.Е.</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МТСЗН, МТК, МЗ, МФ, МЭБП, МРР, МОН, МКИ, АО "ФНБ Самрук-Казына", АО "NADLoC", АО "ИАЦНГ", отраслевые ассоциации и общественные объединения</w:t>
            </w:r>
          </w:p>
        </w:tc>
      </w:tr>
    </w:tbl>
    <w:p>
      <w:pPr>
        <w:spacing w:after="0"/>
        <w:ind w:left="0"/>
        <w:jc w:val="left"/>
      </w:pPr>
    </w:p>
    <w:bookmarkStart w:name="z187" w:id="182"/>
    <w:p>
      <w:pPr>
        <w:spacing w:after="0"/>
        <w:ind w:left="0"/>
        <w:jc w:val="left"/>
      </w:pPr>
      <w:r>
        <w:rPr>
          <w:rFonts w:ascii="Times New Roman"/>
          <w:b/>
          <w:i w:val="false"/>
          <w:color w:val="000000"/>
        </w:rPr>
        <w:t xml:space="preserve"> 2.</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94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ключевых проблем</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местному содержанию при вступлении Казахстана во Всемирную Торговую Организацию (ВТО)</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местному содержанию в рамках Единого экономического пространства (ЕЭП)</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Невысокая конкурентоспособность отечественных производителей</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крупных проектов недропользования без надлежащего учета местного содержания</w:t>
            </w:r>
          </w:p>
        </w:tc>
      </w:tr>
    </w:tbl>
    <w:p>
      <w:pPr>
        <w:spacing w:after="0"/>
        <w:ind w:left="0"/>
        <w:jc w:val="left"/>
      </w:pPr>
    </w:p>
    <w:bookmarkStart w:name="z188" w:id="183"/>
    <w:p>
      <w:pPr>
        <w:spacing w:after="0"/>
        <w:ind w:left="0"/>
        <w:jc w:val="left"/>
      </w:pPr>
      <w:r>
        <w:rPr>
          <w:rFonts w:ascii="Times New Roman"/>
          <w:b/>
          <w:i w:val="false"/>
          <w:color w:val="000000"/>
        </w:rPr>
        <w:t xml:space="preserve"> 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4363"/>
        <w:gridCol w:w="7009"/>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2014 году обеспечить уровень экономически выгодного производства товаров и услуг с целью обеспечения доли местного содержания в общем объеме закупок и занятости местных специалистов:</w:t>
            </w:r>
          </w:p>
          <w:p>
            <w:pPr>
              <w:spacing w:after="20"/>
              <w:ind w:left="20"/>
              <w:jc w:val="both"/>
            </w:pPr>
            <w:r>
              <w:rPr>
                <w:rFonts w:ascii="Times New Roman"/>
                <w:b w:val="false"/>
                <w:i w:val="false"/>
                <w:color w:val="000000"/>
                <w:sz w:val="20"/>
              </w:rPr>
              <w:t>
недропользователи горнорудного комплекса:</w:t>
            </w:r>
          </w:p>
          <w:p>
            <w:pPr>
              <w:spacing w:after="20"/>
              <w:ind w:left="20"/>
              <w:jc w:val="both"/>
            </w:pPr>
            <w:r>
              <w:rPr>
                <w:rFonts w:ascii="Times New Roman"/>
                <w:b w:val="false"/>
                <w:i w:val="false"/>
                <w:color w:val="000000"/>
                <w:sz w:val="20"/>
              </w:rPr>
              <w:t>
по товарам до 12 %;</w:t>
            </w:r>
          </w:p>
          <w:p>
            <w:pPr>
              <w:spacing w:after="20"/>
              <w:ind w:left="20"/>
              <w:jc w:val="both"/>
            </w:pPr>
            <w:r>
              <w:rPr>
                <w:rFonts w:ascii="Times New Roman"/>
                <w:b w:val="false"/>
                <w:i w:val="false"/>
                <w:color w:val="000000"/>
                <w:sz w:val="20"/>
              </w:rPr>
              <w:t>
по работам и услугам до 74 %;</w:t>
            </w:r>
          </w:p>
          <w:p>
            <w:pPr>
              <w:spacing w:after="20"/>
              <w:ind w:left="20"/>
              <w:jc w:val="both"/>
            </w:pPr>
            <w:r>
              <w:rPr>
                <w:rFonts w:ascii="Times New Roman"/>
                <w:b w:val="false"/>
                <w:i w:val="false"/>
                <w:color w:val="000000"/>
                <w:sz w:val="20"/>
              </w:rPr>
              <w:t>
недропользователи нефтегазового комплекса (без учета показателей NCOC, КПО и ТШО):</w:t>
            </w:r>
          </w:p>
          <w:p>
            <w:pPr>
              <w:spacing w:after="20"/>
              <w:ind w:left="20"/>
              <w:jc w:val="both"/>
            </w:pPr>
            <w:r>
              <w:rPr>
                <w:rFonts w:ascii="Times New Roman"/>
                <w:b w:val="false"/>
                <w:i w:val="false"/>
                <w:color w:val="000000"/>
                <w:sz w:val="20"/>
              </w:rPr>
              <w:t>
по товарам до 16 %;</w:t>
            </w:r>
          </w:p>
          <w:p>
            <w:pPr>
              <w:spacing w:after="20"/>
              <w:ind w:left="20"/>
              <w:jc w:val="both"/>
            </w:pPr>
            <w:r>
              <w:rPr>
                <w:rFonts w:ascii="Times New Roman"/>
                <w:b w:val="false"/>
                <w:i w:val="false"/>
                <w:color w:val="000000"/>
                <w:sz w:val="20"/>
              </w:rPr>
              <w:t>
по работам и услугам до 72,5 %;</w:t>
            </w:r>
          </w:p>
          <w:p>
            <w:pPr>
              <w:spacing w:after="20"/>
              <w:ind w:left="20"/>
              <w:jc w:val="both"/>
            </w:pPr>
            <w:r>
              <w:rPr>
                <w:rFonts w:ascii="Times New Roman"/>
                <w:b w:val="false"/>
                <w:i w:val="false"/>
                <w:color w:val="000000"/>
                <w:sz w:val="20"/>
              </w:rPr>
              <w:t>
процент местного персонала, занятого в проектах недропользователей:</w:t>
            </w:r>
          </w:p>
          <w:p>
            <w:pPr>
              <w:spacing w:after="20"/>
              <w:ind w:left="20"/>
              <w:jc w:val="both"/>
            </w:pPr>
            <w:r>
              <w:rPr>
                <w:rFonts w:ascii="Times New Roman"/>
                <w:b w:val="false"/>
                <w:i w:val="false"/>
                <w:color w:val="000000"/>
                <w:sz w:val="20"/>
              </w:rPr>
              <w:t>
для менеджеров высшего звена, не менее 70 %;</w:t>
            </w:r>
          </w:p>
          <w:p>
            <w:pPr>
              <w:spacing w:after="20"/>
              <w:ind w:left="20"/>
              <w:jc w:val="both"/>
            </w:pPr>
            <w:r>
              <w:rPr>
                <w:rFonts w:ascii="Times New Roman"/>
                <w:b w:val="false"/>
                <w:i w:val="false"/>
                <w:color w:val="000000"/>
                <w:sz w:val="20"/>
              </w:rPr>
              <w:t>
для менеджеров среднего звена, инженерно–технического персонала и рабочих специальностей, не менее 90 %;</w:t>
            </w:r>
          </w:p>
          <w:p>
            <w:pPr>
              <w:spacing w:after="20"/>
              <w:ind w:left="20"/>
              <w:jc w:val="both"/>
            </w:pPr>
            <w:r>
              <w:rPr>
                <w:rFonts w:ascii="Times New Roman"/>
                <w:b w:val="false"/>
                <w:i w:val="false"/>
                <w:color w:val="000000"/>
                <w:sz w:val="20"/>
              </w:rPr>
              <w:t>
государственных учреждений и организаций:</w:t>
            </w:r>
          </w:p>
          <w:p>
            <w:pPr>
              <w:spacing w:after="20"/>
              <w:ind w:left="20"/>
              <w:jc w:val="both"/>
            </w:pPr>
            <w:r>
              <w:rPr>
                <w:rFonts w:ascii="Times New Roman"/>
                <w:b w:val="false"/>
                <w:i w:val="false"/>
                <w:color w:val="000000"/>
                <w:sz w:val="20"/>
              </w:rPr>
              <w:t>
по товарам до 43 %;</w:t>
            </w:r>
          </w:p>
          <w:p>
            <w:pPr>
              <w:spacing w:after="20"/>
              <w:ind w:left="20"/>
              <w:jc w:val="both"/>
            </w:pPr>
            <w:r>
              <w:rPr>
                <w:rFonts w:ascii="Times New Roman"/>
                <w:b w:val="false"/>
                <w:i w:val="false"/>
                <w:color w:val="000000"/>
                <w:sz w:val="20"/>
              </w:rPr>
              <w:t>
по работам и услугам до 87 %;</w:t>
            </w:r>
          </w:p>
          <w:p>
            <w:pPr>
              <w:spacing w:after="20"/>
              <w:ind w:left="20"/>
              <w:jc w:val="both"/>
            </w:pPr>
            <w:r>
              <w:rPr>
                <w:rFonts w:ascii="Times New Roman"/>
                <w:b w:val="false"/>
                <w:i w:val="false"/>
                <w:color w:val="000000"/>
                <w:sz w:val="20"/>
              </w:rPr>
              <w:t>
национального управляющего холдинга, национальных холдингов и компаний:</w:t>
            </w:r>
          </w:p>
          <w:p>
            <w:pPr>
              <w:spacing w:after="20"/>
              <w:ind w:left="20"/>
              <w:jc w:val="both"/>
            </w:pPr>
            <w:r>
              <w:rPr>
                <w:rFonts w:ascii="Times New Roman"/>
                <w:b w:val="false"/>
                <w:i w:val="false"/>
                <w:color w:val="000000"/>
                <w:sz w:val="20"/>
              </w:rPr>
              <w:t>
по товарам до 49 %;</w:t>
            </w:r>
          </w:p>
          <w:p>
            <w:pPr>
              <w:spacing w:after="20"/>
              <w:ind w:left="20"/>
              <w:jc w:val="both"/>
            </w:pPr>
            <w:r>
              <w:rPr>
                <w:rFonts w:ascii="Times New Roman"/>
                <w:b w:val="false"/>
                <w:i w:val="false"/>
                <w:color w:val="000000"/>
                <w:sz w:val="20"/>
              </w:rPr>
              <w:t>
по работам и услугам до 78 %;</w:t>
            </w:r>
          </w:p>
          <w:p>
            <w:pPr>
              <w:spacing w:after="20"/>
              <w:ind w:left="20"/>
              <w:jc w:val="both"/>
            </w:pPr>
            <w:r>
              <w:rPr>
                <w:rFonts w:ascii="Times New Roman"/>
                <w:b w:val="false"/>
                <w:i w:val="false"/>
                <w:color w:val="000000"/>
                <w:sz w:val="20"/>
              </w:rPr>
              <w:t>
системообразующих предприятий:</w:t>
            </w:r>
          </w:p>
          <w:p>
            <w:pPr>
              <w:spacing w:after="20"/>
              <w:ind w:left="20"/>
              <w:jc w:val="both"/>
            </w:pPr>
            <w:r>
              <w:rPr>
                <w:rFonts w:ascii="Times New Roman"/>
                <w:b w:val="false"/>
                <w:i w:val="false"/>
                <w:color w:val="000000"/>
                <w:sz w:val="20"/>
              </w:rPr>
              <w:t>
по товарам до 15 %;</w:t>
            </w:r>
          </w:p>
          <w:p>
            <w:pPr>
              <w:spacing w:after="20"/>
              <w:ind w:left="20"/>
              <w:jc w:val="both"/>
            </w:pPr>
            <w:r>
              <w:rPr>
                <w:rFonts w:ascii="Times New Roman"/>
                <w:b w:val="false"/>
                <w:i w:val="false"/>
                <w:color w:val="000000"/>
                <w:sz w:val="20"/>
              </w:rPr>
              <w:t>
по работам и услугам до 68 %.</w:t>
            </w:r>
          </w:p>
        </w:tc>
      </w:tr>
    </w:tbl>
    <w:p>
      <w:pPr>
        <w:spacing w:after="0"/>
        <w:ind w:left="0"/>
        <w:jc w:val="left"/>
      </w:pPr>
    </w:p>
    <w:bookmarkStart w:name="z189" w:id="184"/>
    <w:p>
      <w:pPr>
        <w:spacing w:after="0"/>
        <w:ind w:left="0"/>
        <w:jc w:val="left"/>
      </w:pPr>
      <w:r>
        <w:rPr>
          <w:rFonts w:ascii="Times New Roman"/>
          <w:b/>
          <w:i w:val="false"/>
          <w:color w:val="000000"/>
        </w:rPr>
        <w:t xml:space="preserve"> 4.</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6378"/>
        <w:gridCol w:w="4426"/>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Ключевые мероприятия (по группам задач)</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задач</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государственной политики развития местного содержания, совершенствование нормативно-правовой базы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части местного содержания</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сервисной поддержки отечественным производителям</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форумов, совещаний и конференций по вопросам местного содержания.</w:t>
            </w:r>
          </w:p>
          <w:p>
            <w:pPr>
              <w:spacing w:after="20"/>
              <w:ind w:left="20"/>
              <w:jc w:val="both"/>
            </w:pPr>
            <w:r>
              <w:rPr>
                <w:rFonts w:ascii="Times New Roman"/>
                <w:b w:val="false"/>
                <w:i w:val="false"/>
                <w:color w:val="000000"/>
                <w:sz w:val="20"/>
              </w:rPr>
              <w:t>
Количество проектов отечественных производителей, которым оказаны меры государственной поддержки.</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прогнозирование путей дальнейшего развития отечественного производства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аналитических исследований с целью развития отечественного производства.</w:t>
            </w:r>
          </w:p>
          <w:p>
            <w:pPr>
              <w:spacing w:after="20"/>
              <w:ind w:left="20"/>
              <w:jc w:val="both"/>
            </w:pPr>
            <w:r>
              <w:rPr>
                <w:rFonts w:ascii="Times New Roman"/>
                <w:b w:val="false"/>
                <w:i w:val="false"/>
                <w:color w:val="000000"/>
                <w:sz w:val="20"/>
              </w:rPr>
              <w:t>
Количество аналитических материалов по проведенным закупкам ТРУ субъектами мониторинга по местному содержанию.</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освоению новых производств, запущенных при государственном содействии</w:t>
            </w:r>
          </w:p>
        </w:tc>
      </w:tr>
    </w:tbl>
    <w:p>
      <w:pPr>
        <w:spacing w:after="0"/>
        <w:ind w:left="0"/>
        <w:jc w:val="left"/>
      </w:pPr>
    </w:p>
    <w:bookmarkStart w:name="z190" w:id="185"/>
    <w:p>
      <w:pPr>
        <w:spacing w:after="0"/>
        <w:ind w:left="0"/>
        <w:jc w:val="left"/>
      </w:pPr>
      <w:r>
        <w:rPr>
          <w:rFonts w:ascii="Times New Roman"/>
          <w:b/>
          <w:i w:val="false"/>
          <w:color w:val="000000"/>
        </w:rPr>
        <w:t xml:space="preserve"> 5.</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8576"/>
        <w:gridCol w:w="1345"/>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ресурсы</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ресурсов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3 706,5 млн. тенге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p>
    <w:bookmarkStart w:name="z191" w:id="186"/>
    <w:p>
      <w:pPr>
        <w:spacing w:after="0"/>
        <w:ind w:left="0"/>
        <w:jc w:val="left"/>
      </w:pPr>
      <w:r>
        <w:rPr>
          <w:rFonts w:ascii="Times New Roman"/>
          <w:b/>
          <w:i w:val="false"/>
          <w:color w:val="000000"/>
        </w:rPr>
        <w:t xml:space="preserve"> 6.</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756"/>
        <w:gridCol w:w="8133"/>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Возможные риски</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по управлению рисками</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переходного периода по преференциальному режиму для отечественных производителей при вступлении в ВТО</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переговоров в рамках вступления в ВТО с целью сохранения переходного периода по преференциальному режиму для отечественных производителей, а также разработка дополнительных инструментов поддержки, не противоречащих условиям интеграционных объединений</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Упразднение преференциального режима для отечественных производителей при дальнейшем углублении интеграционных процессов в рамках ЕЭП</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в национальном законодательстве возможность дальнейшей поддержки отечественных производителей, а также разработка дополнительных инструментов поддержки, не противоречащих условиям интеграционных объединений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