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3129" w14:textId="e7d3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2009 г., № 19, ст. 88; № 23, ст. 111; 2010 г., № 5, ст. 23; № 7, ст. 28; № 15, ст. 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13 слово "тридцатидвукратного" заменить словом "тридцатидевятикратного";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14 слово "тридцатидвукратного" заменить словом "тридцатидевятикратного";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 статьи 61 слово "восьмидесятишестикратный" заменить словом "сточетырехкратный".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