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346d" w14:textId="df73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регулирования земельных отношений между Кызылординской и Карагандинской областями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2010 года № 108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подпунктом 9)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Агентства Республики Казахстан по управлению земельными ресурсами, акимов Кызылординской и Карагандинской областей о продлении срока долгосрочного пользования Кызылординской областью землями общей площадью 2 210,9 тысяч гектаров, находящихся на территории Улытауского района Карагандинской области до 2025 года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2010 года № 108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</w:t>
      </w:r>
      <w:r>
        <w:br/>
      </w:r>
      <w:r>
        <w:rPr>
          <w:rFonts w:ascii="Times New Roman"/>
          <w:b/>
          <w:i w:val="false"/>
          <w:color w:val="000000"/>
        </w:rPr>
        <w:t>
земель долгосрочного пользования Кызылординской области на</w:t>
      </w:r>
      <w:r>
        <w:br/>
      </w:r>
      <w:r>
        <w:rPr>
          <w:rFonts w:ascii="Times New Roman"/>
          <w:b/>
          <w:i w:val="false"/>
          <w:color w:val="000000"/>
        </w:rPr>
        <w:t>
территории Улытауского района Карагандинской области, срок</w:t>
      </w:r>
      <w:r>
        <w:br/>
      </w:r>
      <w:r>
        <w:rPr>
          <w:rFonts w:ascii="Times New Roman"/>
          <w:b/>
          <w:i w:val="false"/>
          <w:color w:val="000000"/>
        </w:rPr>
        <w:t>
которых продлевается до 2025 года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2453"/>
        <w:gridCol w:w="1673"/>
        <w:gridCol w:w="1393"/>
        <w:gridCol w:w="993"/>
        <w:gridCol w:w="1733"/>
        <w:gridCol w:w="1833"/>
        <w:gridCol w:w="1113"/>
      </w:tblGrid>
      <w:tr>
        <w:trPr>
          <w:trHeight w:val="30" w:hRule="atLeast"/>
        </w:trPr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Местополо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улицами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2210900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1968445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