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2219" w14:textId="9d02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расчетов трансфертов общего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2010 года № 54. Утратило силу постановлением Правительства Республики Казахстан от 10 марта 2015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в целях совершенствования межбюджетных отношений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расчетов трансфертов общего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2007 года № 599 "О методике расчетов трансфертов общего характера" (САПП Республики Казахстан, 2007 г., № 24, ст. 281).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2010 года № 54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расчетов</w:t>
      </w:r>
      <w:r>
        <w:br/>
      </w:r>
      <w:r>
        <w:rPr>
          <w:rFonts w:ascii="Times New Roman"/>
          <w:b/>
          <w:i w:val="false"/>
          <w:color w:val="000000"/>
        </w:rPr>
        <w:t>
трансфертов общего характера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расчетов трансфертов общего характера (далее - методика)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- Бюджетный кодекс) и применяется при определении объемов трансфертов общего характера на трехлетний период и при их изменении через каждые три года.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объемов трансфертов общего характера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Объемы трансфертов общего характера определяются как разница между прогнозными объемами доходов (за минусом трансфертов) и затрат соответствующего местного бюджета согласно Бюджетному кодексу и рассчитываются согласно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ТОХ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ПОД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- ПОЗ</w:t>
      </w:r>
      <w:r>
        <w:rPr>
          <w:rFonts w:ascii="Times New Roman"/>
          <w:b w:val="false"/>
          <w:i w:val="false"/>
          <w:color w:val="000000"/>
          <w:vertAlign w:val="subscript"/>
        </w:rPr>
        <w:t>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где ТОХ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- объемы трансфертов общего характера i-й области (города республиканского значения, столицы) или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прогнозные объемы доходов i-й области (города республиканского значения, столицы) или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</w:t>
      </w:r>
      <w:r>
        <w:rPr>
          <w:rFonts w:ascii="Times New Roman"/>
          <w:b w:val="false"/>
          <w:i w:val="false"/>
          <w:color w:val="000000"/>
          <w:vertAlign w:val="subscript"/>
        </w:rPr>
        <w:t>i,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прогнозные объемы затрат i-й области (города республиканского значения, столицы) или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прогнозного объема доходов над прогнозным объемом затрат местного бюджета (ТОХ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0) устанавливаются бюджетные изъятия из местного бюджета в вышестоящий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прогнозного объема затрат над прогнозным объемом доходов местного бюджета (ТОХ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0) устанавливаются бюджетные субвенции в местный бюджет из вышестоящего бюджета.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 прогнозных объемов доходов местных бюджетов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Прогнозные объемы доходов местных бюджетов рассчитываются в соответствии с методикой прогнозирования поступлений бюджета, утверждаемой центральным уполномоченным органом по государственному планированию, и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распределения поступлений между уровнями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нормативных правовых актов Республики Казахстан, регламентирующих порядок и условия зачисления в бюджет поступлений в местные бюджеты, в том числе положений, вводимых в планируемом периоде и предусматривающих сокращение или увеличение поступлений местных бюджетов.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Определение прогнозных объемов затрат местных бюджетов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Прогнозные объемы затрат местных бюджетов рассчитываются как сумма прогнозных объемов затрат по текущим бюджетным программам и по бюджетным программам развития с учетом установленных Бюджетным кодексом направлений расходов по функциональному признаку.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- текущие затраты);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- затраты капитального характера).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 Расчет прогнозных объемов текущих затрат местных бюджетов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Прогнозные объемы текущих затрат местных бюджетов, рассчитанные с помощью данной методики, используются только для определения размеров трансфертов общего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расчета текущих затрат определяется прогнозный объем текущих затрат в целом по местным бюджетам.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прогнозного объема текущих затрат местных бюджетов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прогнозом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и бюджетных параметров республики или регионов (за исключением заработной платы);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местных бюджетов и вводимые в действие в планируемом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положения указов Президента Республики Казахстан и постановлений Правительства Республики Казахстан, предусматривающие увеличение или сокращение расходов местных бюджетов, в том числе совершенствование оплаты труда работников бюджетной сферы, и вводимые в действие в планируемом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 абсолютными суммами по регионам по решению Республиканской бюджетной 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29.08.2013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прогнозного объема текущих затрат местных бюджетов районов (городов областного значения), также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положения решений областных представительных и исполнительных органов, предусматривающие увеличение или сокращение расходов районных (городов областного значения) бюджетов, и вводимых в действие в планируемом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постоянного характера, ранее финансировавшиеся за счет целевых текущих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Из суммарного прогнозного объема текущих затрат местных бюджетов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местным бюджетам областей (города республиканского значения, столицы), районов (городов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 расчетную базу прогнозирования объема текущих затрат местных бюджетов принимаются объемы текущих затрат в соответствии с уточненным планом года, предшествующего планируемому периоду.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Расчет прогнозного объема текущих затрат бюджетов областей (города республиканского значения, столицы) или районов (городов областного значения) производится в разрезе функциональных подгрупп осуществляемых государственных функций с учетом показателей и коэффициентов согласно приложению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Расчет текущих затрат отдельной области (города республиканского значения, столицы) или района (города областного значения) по отдельной функциональной подгруппе производится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>j.</w:t>
      </w:r>
      <w:r>
        <w:rPr>
          <w:rFonts w:ascii="Times New Roman"/>
          <w:b w:val="false"/>
          <w:i w:val="false"/>
          <w:color w:val="000000"/>
          <w:sz w:val="28"/>
        </w:rPr>
        <w:t>....К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>j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З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* 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 е П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>j.</w:t>
      </w:r>
      <w:r>
        <w:rPr>
          <w:rFonts w:ascii="Times New Roman"/>
          <w:b w:val="false"/>
          <w:i w:val="false"/>
          <w:color w:val="000000"/>
          <w:sz w:val="28"/>
        </w:rPr>
        <w:t>...К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>j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i=1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РЗ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расчетные текущие затраты i-й области (города республиканского значения, столицы) или района (города областного значения) по j-й функциональной подгруппе;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суммарный прогнозный объем текущих затрат по местным бюджетам всех областей (города республиканского значения, столицы) или районов (городов областного значения) по j-й функциональной подгруппе;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потребителей государственных услуг i-й области (города республиканского значения, столицы) или района (города областного значения) по j-й функциональной подгруппе;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,...,К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коэффициенты, учитывающие объективные факторы, которые обусловливают отличия в стоимости предоставления государственных услуг в i-й области (городе республиканского значения, столице) или районе (городе областного значения) по j-й функциональной подгруппе от среднереспубликанского или среднеобластного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коэффициент урбанизации: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гор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урб </w:t>
      </w:r>
      <w:r>
        <w:rPr>
          <w:rFonts w:ascii="Times New Roman"/>
          <w:b w:val="false"/>
          <w:i w:val="false"/>
          <w:color w:val="000000"/>
          <w:sz w:val="28"/>
        </w:rPr>
        <w:t>= 1 + 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гор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городского населения i-й области или района по данным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населения в i-й области (городе республиканского значения, столице) или районе (городе областного значения) по данным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среднереспубликанского уровень затрат, связанных с предоставлением государственных услуг в городской местности по отдельным функциональным подгруппам;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коэффициент дисперсности расселения: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мелк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дисп </w:t>
      </w:r>
      <w:r>
        <w:rPr>
          <w:rFonts w:ascii="Times New Roman"/>
          <w:b w:val="false"/>
          <w:i w:val="false"/>
          <w:color w:val="000000"/>
          <w:sz w:val="28"/>
        </w:rPr>
        <w:t>= 1 + 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мелк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населения i-й области или района, проживающего в населенных пунктах с численностью населения менее 500 человек по данным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общая численность населения в i-й области или районе по данным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среднереспубликанским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коэффициент масштаба: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Нас -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масштаба </w:t>
      </w:r>
      <w:r>
        <w:rPr>
          <w:rFonts w:ascii="Times New Roman"/>
          <w:b w:val="false"/>
          <w:i w:val="false"/>
          <w:color w:val="000000"/>
          <w:sz w:val="28"/>
        </w:rPr>
        <w:t>= 1 +</w:t>
      </w:r>
      <w:r>
        <w:rPr>
          <w:rFonts w:ascii="Times New Roman"/>
          <w:b w:val="false"/>
          <w:i/>
          <w:color w:val="000000"/>
          <w:sz w:val="28"/>
        </w:rPr>
        <w:t xml:space="preserve"> a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вес, с которым учитывается отклонение численности населения областей (города республиканского значения, столицы) от среднереспубликанского уровня или района (города областного значения) от среднеобластного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 - средняя численность населения одного региона по Республике Казахстан или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населения в i-й области (городе республиканского значения, столицы) или районе (городе областного значения) по данным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коэффициент возрастной структуры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группа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возрстр </w:t>
      </w:r>
      <w:r>
        <w:rPr>
          <w:rFonts w:ascii="Times New Roman"/>
          <w:b w:val="false"/>
          <w:i w:val="false"/>
          <w:color w:val="000000"/>
          <w:sz w:val="28"/>
        </w:rPr>
        <w:t>= 1 + 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группа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населения i-й области (города республиканского значения, столицы) или района (города областного значения) по определенной возрастной группе по данным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населения в i-й области (городе республиканского значения, столице) или районе (городе областного значения) по данным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коэффициент учета надбавок за работу в сельской местности: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сельск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надб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1 + 25% 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------------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 w:val="false"/>
          <w:color w:val="000000"/>
          <w:vertAlign w:val="subscript"/>
        </w:rPr>
        <w:t>j,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сельск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сельского населения i-й области или района по данным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заработной платы в общем объеме текущих затрат по j-й функциональной подгруппе (в сумме по всем регионам);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коэффициент плотности: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плотн </w:t>
      </w:r>
      <w:r>
        <w:rPr>
          <w:rFonts w:ascii="Times New Roman"/>
          <w:b w:val="false"/>
          <w:i w:val="false"/>
          <w:color w:val="000000"/>
          <w:sz w:val="28"/>
        </w:rPr>
        <w:t xml:space="preserve">= 1 +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р - плотность населения в среднем по Республике Казахстан или по соответствующей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плотность населения в i-й области (городе республиканского значения, столицы) или районе (городе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вес, с которым учитывается отклонение плотности населения областей (города республиканского значения, столицы) от среднереспубликанского уровня или районов (городов областного значения) от среднеобластного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местных бюджетов в связи с уменьшением плотности населения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коэффициент содержания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дорог </w:t>
      </w:r>
      <w:r>
        <w:rPr>
          <w:rFonts w:ascii="Times New Roman"/>
          <w:b w:val="false"/>
          <w:i w:val="false"/>
          <w:color w:val="000000"/>
          <w:sz w:val="28"/>
        </w:rPr>
        <w:t>= 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 содержания дорог местного значения i-й области (города республиканского значения, столицы), установленный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норматив содержания дорог в среднем по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коэффициент учета бедности (на основе доли лиц с доходами ниже прожиточного минимума):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бедн </w:t>
      </w:r>
      <w:r>
        <w:rPr>
          <w:rFonts w:ascii="Times New Roman"/>
          <w:b w:val="false"/>
          <w:i w:val="false"/>
          <w:color w:val="000000"/>
          <w:sz w:val="28"/>
        </w:rPr>
        <w:t>= 1 + 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населения с доходами ниже величины прожиточного минимума в общей численности населения в i-й области (городе республиканского значения, столицы) или районе (городе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местных бюджетов на выплату социальной помощи в связи с ростом доли населения с доходами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коэффициент учета продолжительности отопительного сезона: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d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_</w:t>
      </w:r>
      <w:r>
        <w:rPr>
          <w:rFonts w:ascii="Times New Roman"/>
          <w:b w:val="false"/>
          <w:i w:val="false"/>
          <w:color w:val="000000"/>
          <w:sz w:val="28"/>
        </w:rPr>
        <w:t xml:space="preserve"> 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отопл </w:t>
      </w:r>
      <w:r>
        <w:rPr>
          <w:rFonts w:ascii="Times New Roman"/>
          <w:b w:val="false"/>
          <w:i w:val="false"/>
          <w:color w:val="000000"/>
          <w:sz w:val="28"/>
        </w:rPr>
        <w:t xml:space="preserve">= 1 + 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d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период отопительного сезона в i-й области (городе республиканского значения, столице) или районе (городе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период отопительного сезона в среднем по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затрат на отопление в общем объеме текущих затрат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местных бюджетов на отопление от продолжительности отопительного сезона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расчете текущих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городов Алматы и Астана, учитывая их особый статус, применяются повышающие коэффициенты, величина которых устанавливается решением Республиканской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городов областного значения, при необходимости применяются повышающие коэффициенты, величина которых устанавливается решением бюджетной комиссии области, но не более 1,2.</w:t>
      </w:r>
    </w:p>
    <w:bookmarkEnd w:id="13"/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 Расчет прогнозных объемов затрат капитального характера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области (города республиканского значения, столицы) или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расчетных текущих затратах i-й области (города республиканского значения, столицы) учитываются затраты на оказание стационарной, стационарозамещающей и амбулаторно-поликлинической медицинской помощи, которые финансируются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каждой области (городу республиканского значения, столице) или району (городу областного значения) производится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k *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КЗ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расчетные затраты капитального характера i-й области (города республиканского значения, столицы) или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расчетные текущие затраты i-й области (города республиканского значения, столицы) или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- величина процентного отношения затрат капитального характера к общему объему текущих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Правительства РК от 29.08.2013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Величина коэффициента k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объемов трансфертов общего характера между республиканским бюджетом и бюджетами областей, города республиканского значения, столицы - решением Республиканской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объемов трансфертов общего характера между областным бюджетом и бюджетами районов (городов областного значения) - решением бюджетной комиссии области.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4.3. Расчет прогнозных объемов затрат по бюджетным программам</w:t>
      </w:r>
      <w:r>
        <w:br/>
      </w:r>
      <w:r>
        <w:rPr>
          <w:rFonts w:ascii="Times New Roman"/>
          <w:b/>
          <w:i w:val="false"/>
          <w:color w:val="000000"/>
        </w:rPr>
        <w:t>
развития местных бюджетов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Общий прогнозный объем средств, предусматриваемых для финансирования затрат по бюджетным программам развития состоит из двух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часть определяется в процентном соотношении к прогнозному объему текущих затрат области (города республиканского значения, столицы) с учетом валового регионального продукта и прироста численности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часть определяется в процентном соотношении от дополнительного объема затрат на развитие (далее – «пул»), объем которого определяется решением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часть служит для усиления экономических стимулов акимов в решении вопросов социально-экономического развития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каждой области (городу республиканского значения, столице) производится по следующей формуле: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2984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ЗБПР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затраты по бюджетным программам развития i-й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текущие затраты i-й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 – общие расчетные текущие затраты всех областей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92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прогноз прироста численности населения i-й области (города республиканского значения, столицы); в случае отрицательного прогноза прироста численности населения принимается равным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54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сумма положительных значений прогнозов прироста численности населения областей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ВРП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 валового регионального продукта i-й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ВРП – сумма прогнозов валового регионального продукта областей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дополнительный объем затрат на развитие i-й области (города республиканского значения, столицы), определяемый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П*h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П – «пул» дополнительных затрат на развитие всех областей (города республиканского значения, столицы), объем которого определяется решением Республиканской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влияющий на увеличение затрат по бюджетным программам развития, исходя из рейтинговой оценки работы акимов областей (города республиканского значения, столицы) по наращиванию налоговых поступлений и созданию постоянных рабочих мест за предыдущие три года, предшествующие году разработки законопроекта, устанавливающего объемы трансфертов общего характера на среднесрочный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hi устанавливается в зависимости от места региона в рейтинге по налоговым поступлениям и созданию постоянных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по четвертое место – 10 % от «пула»;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пятое по восьмое место – 8 % от «пула»;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девятое по двенадцатое место – 6 % от «пула»;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тринадцатое по шестнадцатое место – 1 % от «пула».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затрат отдельного района (города областного значения) по бюджетным программам развития производится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11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ЗБПР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затраты по бюджетным программам развития i-го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текущие затраты i-го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РЗ – общие расчетные текущие затраты всех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92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прогноз прироста численности населения i-го района (города областного значения); в случае отрицательного прогноза прироста численности населения принимается равным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54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сумма положительных значений прогнозов прироста численности населения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 доходов бюджета i-го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сумма прогнозов доходов бюджетов районов (городов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29.08.2013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Величина коэффициента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объемов трансфертов общего характера между республиканским бюджетом и бюджетами областей (города республиканского значения, столицы) - решением Республиканской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объемов трансфертов общего характера между областным бюджетом и бюджетами районов (городов областного значения) - решением бюджетной комиссии области.</w:t>
      </w:r>
    </w:p>
    <w:bookmarkEnd w:id="18"/>
    <w:bookmarkStart w:name="z8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Расчеты определения объемов трансфертов общего характера в установленные сроки вносятся на рассмотрение Республиканской бюджетной комиссии (бюджетным комиссиям областей) центральным уполномоченным органом (местными уполномоченными органами) по государственному планированию для определения прогнозных показателей местных бюджетов на предстоящий трехлетний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рассмотрения на Республиканской бюджетной комиссии (бюджетной комиссии области) объемы трансфертов общего характера по годам в разрезе областей, города республиканского значения, столицы (районов, городов областного значения) устанавливаются в соответствующем законе (решении маслихата) об объемах трансфертов общего характера на предстоящий трехлетний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Законом Республики Казахстан (решением маслихата) об объемах трансфертов общего характера на предстоящий трехлетний период также могут устанавливаться минимальные объемы средств, которые местным исполнительным органам областей (города республиканского значения, столицы) и районов (городов областного значения) необходимо предусмотреть в расходах местных бюджетов по социально значимым сферам - образование, здравоохранение, социальная помощь.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</w:t>
      </w:r>
    </w:p>
    <w:bookmarkEnd w:id="21"/>
    <w:bookmarkStart w:name="z8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функциональных подгрупп, осуществляемых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функций, показателей и коэффициентов к ним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29.08.2013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9"/>
        <w:gridCol w:w="2710"/>
        <w:gridCol w:w="4951"/>
      </w:tblGrid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функциональных подгрупп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Коэффициенты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Государственные услуги общего характера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общего 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Оборона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мужского пола призывного возраста от 18 до 26 лет включительно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Образование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детей в возрасте 1-5 лет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детей в возрасте 6-18 лет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дисперсности расселения;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0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от 14 до 18 лет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возрастной структуры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Здравоохранение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возрастной структуры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63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возрастной структуры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Социальная помощь и социальное обеспечение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бедности (на основе доли лиц с доходами ниже прожиточного минимума);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дисперсности расселения;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Жилищно-коммунальное хозяйство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Культура, спорт, туризм и информационное пространство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урбанизации;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человеко-дни пребывания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работников сельского хозяйства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Водопотребление (млн. куб. м)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фонд (млн. га)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5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в атмосферу загрязняющих веществ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020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Промышленность, архитектурная, градостроительная и строительная деятельность</w:t>
            </w:r>
          </w:p>
        </w:tc>
      </w:tr>
      <w:tr>
        <w:trPr>
          <w:trHeight w:val="127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Транспорт и коммуникации</w:t>
            </w:r>
          </w:p>
        </w:tc>
      </w:tr>
      <w:tr>
        <w:trPr>
          <w:trHeight w:val="121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автодорог местного значения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09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Пассажирооборот (млн. п-км)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Прочие</w:t>
            </w:r>
          </w:p>
        </w:tc>
      </w:tr>
      <w:tr>
        <w:trPr>
          <w:trHeight w:val="91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127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85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  <w:tr>
        <w:trPr>
          <w:trHeight w:val="915" w:hRule="atLeast"/>
        </w:trPr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