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7639" w14:textId="4aa7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государственного учета жилищного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2336.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национальной экономики Республики Казахстан от 19 февраля 2015 года №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16 апреля 1997 года "О жилищных отношениях"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жилищного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июня 1993 год № 458 "Об утверждении порядка государственного учета жилищного фонда Республики Казахстан" (САПП Республики Казахстан, 1993 г., № 21, ст. 265).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учета жилищного фонда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государственного учета жилищного фонда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16 апреля 1997 года "О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и определяют единый порядок осуществления государственного учета жилищного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государственного учета жилищного фонда Республики Казахстан является получение информации о наличии, местоположении, количественном и качественном составе, техническом состоянии, уровне благоустройства и стоимости жилищ всех форм собственности и изменении этих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Жилищный фонд - находящиеся на территории Республики Казахстан жилища всех форм собственности. Жилищный фонд Республики Казахстан включает частный и государственный жилищные фонды.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жилищный фонд не входят нежилые помещения в жилых домах.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Государственный учет жилищного фонда Республики Казахстан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учет жилищного фонда осуществляется путем ведения статистического регистра жилищного фонда, формируемого на основе данных из Государственной базы данных "Регистр недвижимости" (далее - ГБД РН), похозяйственного учета в населенных пунктах и общегосударственных статистических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Методическое руководство по ведению статистического регистра жилищного фонда, а также его ведение возлагается на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статистики (далее - 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информации, содержащейся в статистическом регистре жилищного фонда,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Органы юстиции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осуществляющие государственную регистрацию прав на недвижимое имущество, представляют в уполномоченный орган информацию о жилых домах и жилых помещениях (квартирах) из ГБД РН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информации, подлежащей передаче из ГБД РН в уполномоченный орган,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передачи информации из ГБД РН в уполномоченный орган используется единая транспортная среда государственных органов. Передача информации осуществляется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информационного взаимодействия информационной системы ГБД РН с информационной системой уполномоченного органа определяется совместным актом Министерства юстиции Республики Казахстан 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Похозяйственным учетом является процесс формирования административных данных по домашним хозяйствам.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рамках похозяйственного учета акимы поселка, села, сельского округа ведут учет жилых домов и жилых помещений (квартир), организовывают ведение регистрационных записей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основании регистрационных записей похозяйственного учета сотрудники территориальных подразделений уполномоченного органа ежеквартально до 15 числа месяца, следующего за отчетным кварталом, осуществляют обновление статистического регистра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информации, подлежащей обновлению в статистическом регистре жилищного фонда на основании регистрационных записей похозяйственного учета,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рамках проведения общегосударственных статистических наблюдений кооперативы собственников помещений (квартир), а также иные субъекты, оказывающие услуги по обслуживанию жилых домов, представляют информацию о количественных и качественных характеристиках жилых домов и жилых помещений (квартир) в территориальные органы уполномоченного органа в порядке и сроки, устанавливаемые </w:t>
      </w:r>
      <w:r>
        <w:rPr>
          <w:rFonts w:ascii="Times New Roman"/>
          <w:b w:val="false"/>
          <w:i w:val="false"/>
          <w:color w:val="000000"/>
          <w:sz w:val="28"/>
        </w:rPr>
        <w:t>планом статистических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соответствующий год, утверждаемым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Внесение изменений в статистический регистр жилищного фонда на основании информации о количественных и качественных характеристиках жилых домов и жилых помещений (квартир), полученной в ходе проведения общегосударственных статистических наблюдений, производится в сроки, согласно </w:t>
      </w:r>
      <w:r>
        <w:rPr>
          <w:rFonts w:ascii="Times New Roman"/>
          <w:b w:val="false"/>
          <w:i w:val="false"/>
          <w:color w:val="000000"/>
          <w:sz w:val="28"/>
        </w:rPr>
        <w:t>плану статистических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соответствующий год, утверждаемым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Статистическая информация о состоянии жилищного фонда подлежит распространению в соответствии с планом статистических работ на соответствующий год, утверждаемым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Конфиденциальность информации, содержащейся в статистическом регистре жилищного фонда, гарантируется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государственной статистики.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жилищного фонда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информации, содержащейся</w:t>
      </w:r>
      <w:r>
        <w:br/>
      </w:r>
      <w:r>
        <w:rPr>
          <w:rFonts w:ascii="Times New Roman"/>
          <w:b/>
          <w:i w:val="false"/>
          <w:color w:val="000000"/>
        </w:rPr>
        <w:t>
в статистическом регистре жилищного фонда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Адрес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Кадастровый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Год постройки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Этажность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Тип жилого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Причина выбытия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Количество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Количество жилых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Наличие электроплиты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Наличие газа сетевого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Наличие газа сжиженного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Наличие отопления от ТЭЦ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Наличие отопления печного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Наличие отопления от индивидуальной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Наличие горячего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Наличие горячего водоснабжения от индивидуальных водонагревателей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Наличие водопровода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Наличие канализации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Наличие ванны или душа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Наличие электричества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Номер квартиры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Ситуация квартиры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Этаж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Количество комнат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Число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Число домохозяйств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Общая площадь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Жилая площадь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Вид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Сумма сделки по договору купли-продажи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Дата сделки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Стоимость для целей налогообложения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Дата проведения оценки для целей налогообложения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жилищного фонда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информации, подлежащей передаче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государственной базы данных "Регистр недвижимости"</w:t>
      </w:r>
      <w:r>
        <w:br/>
      </w:r>
      <w:r>
        <w:rPr>
          <w:rFonts w:ascii="Times New Roman"/>
          <w:b/>
          <w:i w:val="false"/>
          <w:color w:val="000000"/>
        </w:rPr>
        <w:t>
в уполномоченный государственный орган по вопросам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статистики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жилых домах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Адрес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Кадастровый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Материалы наружных стен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Год постройки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Этажность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Количество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Количество жилых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Наличие электроплиты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Наличие газа сетевого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Наличие отопления от ТЭЦ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Наличие отопления печного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Наличие отопления от индивидуальной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Наличие горячего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Наличие горячего водоснабжения от индивидуальных водонагревателей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Наличие водопровода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Наличие канализации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Наличие ванны или душа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жилых помещениях (квартирах)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Кадастровый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Номер квартиры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Этаж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комнат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Общая площадь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Жилая площадь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Форма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Сумма сделки по договору купли-продажи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Дата сделки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Стоимость для целей налогообложения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Дата проведения оценки для целей налогообложения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жилищного фонда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информации, подлежащей обновлению</w:t>
      </w:r>
      <w:r>
        <w:br/>
      </w:r>
      <w:r>
        <w:rPr>
          <w:rFonts w:ascii="Times New Roman"/>
          <w:b/>
          <w:i w:val="false"/>
          <w:color w:val="000000"/>
        </w:rPr>
        <w:t>
в статистическом регистре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
на основании регистрационных записей</w:t>
      </w:r>
      <w:r>
        <w:br/>
      </w:r>
      <w:r>
        <w:rPr>
          <w:rFonts w:ascii="Times New Roman"/>
          <w:b/>
          <w:i w:val="false"/>
          <w:color w:val="000000"/>
        </w:rPr>
        <w:t>
похозяйственного учета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Адрес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Тип жилого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Вид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комнат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Материалы наружных стен жилого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Наличие электроплиты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Наличие газа сетевого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Наличие газа сжиженного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Наличие отопления от ТЭЦ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Наличие отопления печного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Наличие отопления от индивидуальной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Наличие горячего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Наличие горячего водоснабжения от индивидуальных водонагревателей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Наличие водопровода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Наличие канализации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Наличие ванны или душа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Наличие электричества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Общая площадь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Жилая площадь жилища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