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dd72" w14:textId="c86d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апреля 2005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принимает меры, направленные на противодействие коррупции в Министерстве и несет персональную ответственность за принятие антикоррупционных ме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