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0adf" w14:textId="0a40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№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принимает меры, направленные на противодействие коррупции в Министерстве и несет персональную ответственность за принятие антикоррупционных мер.".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