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f762c" w14:textId="d3f76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технического регламента "Требования к безопасности водогрейных и паровых котлов"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2009 года № 2126. Утратило силу постановлением Правительства Республики Казахстан от 30 января 2017 года № 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30.01.2017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ноября 2004 года "О техническом регулировании"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Утвердить прилагаемый технический регламент "Требования к безопасности водогрейных и паровых котлов".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по истечении шести месяцев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2009 года № 2126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Технический регламент</w:t>
      </w:r>
      <w:r>
        <w:br/>
      </w:r>
      <w:r>
        <w:rPr>
          <w:rFonts w:ascii="Times New Roman"/>
          <w:b/>
          <w:i w:val="false"/>
          <w:color w:val="000000"/>
        </w:rPr>
        <w:t>"Требования к безопасности водогрейных и паровых котлов"</w:t>
      </w:r>
      <w:r>
        <w:br/>
      </w:r>
      <w:r>
        <w:rPr>
          <w:rFonts w:ascii="Times New Roman"/>
          <w:b/>
          <w:i w:val="false"/>
          <w:color w:val="000000"/>
        </w:rPr>
        <w:t>1. Область применения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Настоящий технический регламент "Требования к безопасности водогрейных и паровых котлов" (далее - Технический регламент) устанавливает требования к безопасности водогрейных и паровых котлов, работающих под избыточным давлением свыше 0,07 МПа, и водогрейных с температурой нагрева свыше 115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С, а также к процессам их жизненного цикла.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Идентификация составляющих частей водогрейных и паровых котлов производится путем использования кодов товарной номенклатуры внешнеэкономической деятельности Республики Казахстан (далее - ТН ВЭД РК), приведенных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>, по маркировке и сопроводительным документам, по признакам, параметрам, показателям и требованиям, которые в совокупности достаточны для распознавания.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Стационарные котлы по принципу действия классифицируются: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естественной циркуляцией;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принудительной циркуляцией;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комбинированной циркуляцией;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прямоточный - прямоточный с рециркуляцией;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естественной тягой;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наддувом;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высоконапорный.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Основными опасными факторами (рисками), которых следует избегать, являются: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незащищенные подвижные элементы;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повышенный уровень шума и вибрации;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опасный уровень напряжения в электрической цепи и возможность его воздействия на работника;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пожароопасные и взрывоопасные элементы;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возможные ошибки при проектировании.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Действие настоящего Технического регламента не распространяется на: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котлы, автономные пароперегреватели и экономайзеры, устанавливаемые на морских и речных судах и других плавучих средствах и объектах подводного применения;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котлы с электрическим обогревом;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котлы с объемом парового и водяного пространства 0,01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(10 л) и менее, у которых произведение рабочего давления в МПа (кгс/см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 на объем в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превышает 0,02 (200);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теплоэнергетическое оборудование, изготовленное для атомных электростанций.</w:t>
      </w:r>
    </w:p>
    <w:bookmarkEnd w:id="22"/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Термины и определения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В настоящем Техническом регламенте применяются термины и определения, установленные законодательством в области технического регулирования и промышленной безопасности, а также следующие термины с соответствующими определениями: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избыточное давление - величина давления относительно атмосферного давления (величина манометрического давления);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котел паровой - устройство, имеющее топку, обогреваемое продуктами сжигаемого в ней топлива и предназначенное для получения пара с давлением выше атмосферного, используемого вне самого устройства. В настоящем Техническом регламенте под котлом понимается водогрейный или паровой котел, или их любое сочетание;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рабочая среда - среда, находящаяся внутри водогрейных и паровых котлов (газы, жидкости и пары в однофазном состоянии, а также их смеси). Рабочая среда может содержать частицы твердых веществ во взвешенном состоянии;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сборочные единицы - несколько элементов водогрейных и паровых котлов, соединенных между собой с применением сборочных операций (сварка, свинчивание, развальцовка);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предохранительные устройства - устройства, предназначенные для защиты водогрейных и паровых котлов от превышения давления или температуры свыше допустимых величин;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котел водогрейный - устройство, имеющее топку, обогреваемое продуктами сжигаемого в ней топлива и предназначенное для нагревания воды, находящейся под давлением выше атмосферного и используемой в качестве теплоносителя вне самого устройства;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условный проход - параметр, принимаемый для трубопроводных систем в качестве характеристики присоединяемых частей.</w:t>
      </w:r>
    </w:p>
    <w:bookmarkEnd w:id="31"/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Условия обращения продукции на рынке Республики Казахстан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Водогрейные и паровые котлы, допускаются к реализации на рынке, если они соответствуют требованиям настоящего Технического регламента и исключают причинение вреда жизни, здоровью человека и окружающей среде.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Потребителям водогрейных и паровых котлов предоставляется полная и достоверная информация, приводимая в сопроводительной документации.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Сопроводительная документация должна содержать: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проектные документы и паспорт на продукцию;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инструкцию по монтажу водогрейных и паровых котлов;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инструкцию по эксплуатации водогрейных и паровых котлов.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При поставке водогрейных и паровых котлов к ним прикладывается инструкция изготовителя по эксплуатации.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Инструкция изготовителя по эксплуатации включает информацию, касающуюся безопасности, в том числе: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монтажа, включая сборку составных частей водогрейных и паровых котлов;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ввода в эксплуатацию;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эксплуатации;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технического обслуживания, включая контроль со стороны пользователя.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 инструкции изготовителя по эксплуатации также прилагается техническая документация (чертежи, схемы).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В инструкции изготовителя по эксплуатации приводится информация об опасностях, которые могут возникнуть в результате ненадлежащего использования водогрейных и паровых котлов.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В инструкции изготовителя по эксплуатации указываются конкретные параметры водогрейных и паровых котлов, которые определяют срок их эксплуатации: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ползучести - расчетные часы работы при заданных температурах;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переменных нагрузках - расчетное число циклов при заданных уровнях напряжений;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коррозионных сред - скорость коррозии и расчетную прибавку на коррозию.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14. Маркировка проводится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марта 2008 года № 277 "Об утверждении Технического регламента "Требования к упаковке, маркировке, этикетированию и правильному их нанесению".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Водогрейные и паровые котлы, а при необходимости отдельные сборочные единицы должны иметь четкую и нестираемую маркировку.</w:t>
      </w:r>
    </w:p>
    <w:bookmarkEnd w:id="52"/>
    <w:bookmarkStart w:name="z5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Требования безопасности водогрейных и паровых котлов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Конструкция водогрейных и паровых котлов должна исключать возможность: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перегрева стенок его отдельных элементов в момент пуска, остановки или сброса нагрузки;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образования паровых мешков и пробок;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взрывоопасного скопления газов.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Конструкция котла обеспечивает возможность работы его в регулировочном диапазоне без изменения состава работающего вспомогательного оборудования.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Конструкция котла предусматривает проведение предпусковых и эксплуатационных промывок для очистки от внутренних загрязнений, обеспечивает полное опорожнение от воды и шлама, а также удаление воздуха из всех элементов, в которых могут образовываться воздушные пробки при заполнении и пуске.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Участки комплектующих котел элементов доступны для обслуживающего персонала. При необходимости предусмотрены смотровые окна, лазы для проникновения внутрь котла.</w:t>
      </w:r>
    </w:p>
    <w:bookmarkEnd w:id="60"/>
    <w:bookmarkStart w:name="z6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4.1. Требования безопасности при проектировании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Водогрейные и паровые котлы должны быть спроектированы надлежащим образом, принимая во внимание все имеющиеся риски для обеспечения того, чтобы оборудование было безопасным в течение всего предназначенного срока службы.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Водогрейные и паровые котлы рассчитываются с учетом нагрузок, возникающих во время их эксплуатации, транспортировки, монтажа и прогнозируемых отклонений от них. При этом учитываются следующие факторы: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внутреннее/внешнее давление;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температура окружающей среды и температура рабочей среды;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статическое давление в рабочих условиях и условиях испытания от веса содержимого в оборудовании;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инерционные нагрузки при движении, ветровые и сейсмические воздействия;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реактивные усилия (противодействия), которые передаются от опор, креплений, трубопроводов;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усталость при переменных нагрузках, коррозия, эрозия;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химические реакции из-за нестабильности перерабатываемых сред и технологического процесса;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изменения механических свойств материалов в процессе эксплуатации.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расчете на прочность учитывают все нагрузки и факторы, которые могут иметь место, и вероятность их одновременного возникновения.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Методы расчета должны быть направлены на обеспечение стабильности давления и прочих аспектов нагрузки на котлы и запаса прочности водогрейных и паровых котлов.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проектировании также учитывают возможные механизмы разрушения (вязкое разрушение, коррозионное растрескивание, ползучесть, усталость и тому подобное) в соответствии с назначением водогрейных и паровых котлов и режимами их эксплуатации.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Элементы котлов, работающие под внешним давлением или испытывающие сжимающие напряжения от других нагрузок, проверяются на устойчивость формы.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Экспериментальные испытания на прочность водогрейных и паровых котлов или их элементов экспериментально испытываются, полностью или частично, на образце, представляющем оборудование или его элементы.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процессе испытаний обеспечивается возможность наблюдения за критическими зонами водогрейных и паровых котлов с помощью контрольно-измерительных средств, способных достоверно регистрировать деформации и напряжения.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Программа экспериментальных испытаний включает в себя: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испытания на прочность и герметичность давлением для подтверждения отсутствия утечки рабочей среды или остаточных деформаций, превышающих допустимые значения;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испытания на усталость и ползучесть материалов, которые проводятся с учетом условий эксплуатации оборудования, работающего под давлением (выдержка при заданных температурах, количество циклов при заданном уровне нагружения и тому подобное);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дополнительные испытания, учитывающие действия других факторов (коррозия, агрессивное воздействие рабочей среды и тому подобное), которые проводятся при необходимости.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Для водогрейных и паровых котлов на стадии проектирования (конструирования) устанавливаются такие условия эксплуатации, чтобы исключалась возможность возникновения любых реально прогнозируемых рисков.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Особое внимание уделяют: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пускам и остановкам;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опасностям, связанным со сбросом давления;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устройствам, которые предотвращают (ограничивают) физический доступ в тот момент, когда внутри водогрейных и паровых котлов возникает избыточное давление или вакуум;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температуре внешних поверхностей;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разложению нестабильных рабочих сред.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Материалы, применяемые для изготовления водогрейных и паровых котлов, выбираются таким образом, чтобы они: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обладали свойствами, позволяющими использовать их в условиях эксплуатации и испытаний водогрейных и паровых котлов. При выборе материала учитывают его хрупкость (трещиностойкость). При использовании хрупкого материала принимаются меры для исключения хрупкого разрушения;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обладали химической стойкостью к рабочей среде, для которой предназначены водогрейные и паровые котлы. Химические и физические свойства материалов существенно не изменялись в течение всего назначенного срока службы котлов;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не подвергались значительному влиянию старения;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были пригодными для предусмотренных видов обработки;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выбираются таким образом, чтобы при соединении друг с другом разных материалов обеспечивалась прочность оборудования, работающего под давлением.</w:t>
      </w:r>
    </w:p>
    <w:bookmarkEnd w:id="94"/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Водогрейные и паровые котлы проектируются таким образом, чтобы обеспечивалась возможность проведения проверок, необходимых для выполнения требований безопасности.</w:t>
      </w:r>
    </w:p>
    <w:bookmarkEnd w:id="95"/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 Водогрейные и паровые котлы снабжаются устройствами слива и вентиляции, и должны обеспечить:</w:t>
      </w:r>
    </w:p>
    <w:bookmarkEnd w:id="96"/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избежание гидравлического удара, вакуумного разрушения, коррозии или возникновения неконтролируемых химических реакций. При этом учитываются условия эксплуатации и испытаний;</w:t>
      </w:r>
    </w:p>
    <w:bookmarkEnd w:id="97"/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обеспечение безопасной очистки, контроль и техническое обслуживание.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 В проектной документации водогрейных и паровых котлов предусматриваются меры по предупреждению и защите от коррозии или другого химического воздействия.</w:t>
      </w:r>
    </w:p>
    <w:bookmarkEnd w:id="99"/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29. Конструкция водогрейных и паровых котлов обеспечивает безопасность в процессе их заполнения или слива. При этом учитывается возможность возникновения таких опасностей, как:</w:t>
      </w:r>
    </w:p>
    <w:bookmarkEnd w:id="100"/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при заполнении:</w:t>
      </w:r>
    </w:p>
    <w:bookmarkEnd w:id="101"/>
    <w:bookmarkStart w:name="z10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переполнение или превышение давления;</w:t>
      </w:r>
    </w:p>
    <w:bookmarkEnd w:id="102"/>
    <w:bookmarkStart w:name="z10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необходимость работы водогрейных и паровых котлов;</w:t>
      </w:r>
    </w:p>
    <w:bookmarkEnd w:id="103"/>
    <w:bookmarkStart w:name="z10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при сливе - неконтролируемый слив рабочей среды, находящейся под давлением;</w:t>
      </w:r>
    </w:p>
    <w:bookmarkEnd w:id="104"/>
    <w:bookmarkStart w:name="z10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при заполнении или сливе - опасность, связанная с присоединением и отсоединением.</w:t>
      </w:r>
    </w:p>
    <w:bookmarkEnd w:id="105"/>
    <w:bookmarkStart w:name="z10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30. Для управления работой, обеспечения безопасных условий и расчетных режимов эксплуатации водогрейные и паровые котлы оснащаются:</w:t>
      </w:r>
    </w:p>
    <w:bookmarkEnd w:id="106"/>
    <w:bookmarkStart w:name="z10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устройствами, предохраняющими от повышения давления (предохранительными устройствами);</w:t>
      </w:r>
    </w:p>
    <w:bookmarkEnd w:id="107"/>
    <w:bookmarkStart w:name="z11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указателями уровня воды;</w:t>
      </w:r>
    </w:p>
    <w:bookmarkEnd w:id="108"/>
    <w:bookmarkStart w:name="z11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манометрами;</w:t>
      </w:r>
    </w:p>
    <w:bookmarkEnd w:id="109"/>
    <w:bookmarkStart w:name="z11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приборами для измерения температуры среды;</w:t>
      </w:r>
    </w:p>
    <w:bookmarkEnd w:id="110"/>
    <w:bookmarkStart w:name="z11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запорной и регулирующей арматурой;</w:t>
      </w:r>
    </w:p>
    <w:bookmarkEnd w:id="111"/>
    <w:bookmarkStart w:name="z11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приборами безопасности;</w:t>
      </w:r>
    </w:p>
    <w:bookmarkEnd w:id="112"/>
    <w:bookmarkStart w:name="z11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питательными устройствами.</w:t>
      </w:r>
    </w:p>
    <w:bookmarkEnd w:id="113"/>
    <w:bookmarkStart w:name="z11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проектной документации водогрейных и паровых котлов предусматривается такое количество арматуры, средств измерения, автоматики и защит, которое обеспечивает регулировки режимов, контроль параметров, отключение котлов, надежную эксплуатацию, безопасное обслуживание, ремонт.</w:t>
      </w:r>
    </w:p>
    <w:bookmarkEnd w:id="114"/>
    <w:bookmarkStart w:name="z117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4.2. Требования безопасности при эксплуатации</w:t>
      </w:r>
    </w:p>
    <w:bookmarkEnd w:id="115"/>
    <w:bookmarkStart w:name="z11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31. Пользователь обеспечивает содержание водогрейных и паровых котлов в исправном состоянии и безопасные условия их работы.</w:t>
      </w:r>
    </w:p>
    <w:bookmarkEnd w:id="116"/>
    <w:bookmarkStart w:name="z11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32. Порядок и сроки проверки исправности действия предохранительных устройств в зависимости от условий технологического процесса указываются в технологическом регламенте. Результаты проверки исправности предохранительных устройств, сведения об их настройке записываются в сменный журнал работы котла.</w:t>
      </w:r>
    </w:p>
    <w:bookmarkEnd w:id="117"/>
    <w:bookmarkStart w:name="z12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33. Проверка исправности действия манометров, указателей уровня воды и питательных насосов проводится в следующие сроки:</w:t>
      </w:r>
    </w:p>
    <w:bookmarkEnd w:id="118"/>
    <w:bookmarkStart w:name="z12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котла до 1,4 МПа (14 кгс/см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 включительно - не реже одного раза в смену;</w:t>
      </w:r>
    </w:p>
    <w:bookmarkEnd w:id="119"/>
    <w:bookmarkStart w:name="z12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котла свыше 1,4 МПа (14 кгс/см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 до 4 МПа (40 кгс/см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 включительно - не реже одного раза в сутки;</w:t>
      </w:r>
    </w:p>
    <w:bookmarkEnd w:id="120"/>
    <w:bookmarkStart w:name="z12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котла свыше 4 МПа (40 кгс/см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 - в соответствии с графиком, утвержденным пользователем.</w:t>
      </w:r>
    </w:p>
    <w:bookmarkEnd w:id="121"/>
    <w:bookmarkStart w:name="z12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 результатах проверки делается запись в сменном журнале.</w:t>
      </w:r>
    </w:p>
    <w:bookmarkEnd w:id="122"/>
    <w:bookmarkStart w:name="z12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34. Проверка исправности манометра производится путем:</w:t>
      </w:r>
    </w:p>
    <w:bookmarkEnd w:id="123"/>
    <w:bookmarkStart w:name="z12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проверки возможности установки стрелки манометра на нуль с помощью трехходового крана или заменяющих его запорных вентилей;</w:t>
      </w:r>
    </w:p>
    <w:bookmarkEnd w:id="124"/>
    <w:bookmarkStart w:name="z12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проведения поверки в порядке, установленном законодательством Республики Казахстан в области обеспечения единства измерений.</w:t>
      </w:r>
    </w:p>
    <w:bookmarkEnd w:id="125"/>
    <w:bookmarkStart w:name="z12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35. В случае если указатели уровня являются средствами измерений дополнить требованием о необходимости поверки.</w:t>
      </w:r>
    </w:p>
    <w:bookmarkEnd w:id="126"/>
    <w:bookmarkStart w:name="z12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36. Исправность предохранительных клапанов проверяется принудительным кратковременным их открытием.</w:t>
      </w:r>
    </w:p>
    <w:bookmarkEnd w:id="127"/>
    <w:bookmarkStart w:name="z13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37. Проверка исправности резервных питательных насосов осуществляется путем их кратковременного включения в работу.</w:t>
      </w:r>
    </w:p>
    <w:bookmarkEnd w:id="128"/>
    <w:bookmarkStart w:name="z13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38. Котел немедленно останавливается и отключается действием защит или персоналом в следующих случаях:</w:t>
      </w:r>
    </w:p>
    <w:bookmarkEnd w:id="129"/>
    <w:bookmarkStart w:name="z13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обнаружении неисправности предохранительных устройств от повышения давления;</w:t>
      </w:r>
    </w:p>
    <w:bookmarkEnd w:id="130"/>
    <w:bookmarkStart w:name="z13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если давление в котле поднялось выше разрешенного и не снижается, несмотря на меры, принятые персоналом;</w:t>
      </w:r>
    </w:p>
    <w:bookmarkEnd w:id="131"/>
    <w:bookmarkStart w:name="z13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недопустимом повышении или понижении уровня жидкости в оборудовании;</w:t>
      </w:r>
    </w:p>
    <w:bookmarkEnd w:id="132"/>
    <w:bookmarkStart w:name="z13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прекращении действия всех указателей уровня жидкости прямого действия;</w:t>
      </w:r>
    </w:p>
    <w:bookmarkEnd w:id="133"/>
    <w:bookmarkStart w:name="z13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обнаружении в котле и его элементах трещин, выпучин, пропусков в их сварных швах, разрыва прокладок;</w:t>
      </w:r>
    </w:p>
    <w:bookmarkEnd w:id="134"/>
    <w:bookmarkStart w:name="z13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неисправности манометров и невозможности определить давление по другим приборам;</w:t>
      </w:r>
    </w:p>
    <w:bookmarkEnd w:id="135"/>
    <w:bookmarkStart w:name="z13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неисправности автоматики безопасности, аварийной сигнализации, предохранительных блокировочных устройств;</w:t>
      </w:r>
    </w:p>
    <w:bookmarkEnd w:id="136"/>
    <w:bookmarkStart w:name="z13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возникновении пожара, угрожающего обслуживающему персоналу или котлу;</w:t>
      </w:r>
    </w:p>
    <w:bookmarkEnd w:id="137"/>
    <w:bookmarkStart w:name="z14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исчезновении напряжения на устройствах дистанционного и автоматического управления, а также на всех контрольно-измерительных приборах;</w:t>
      </w:r>
    </w:p>
    <w:bookmarkEnd w:id="138"/>
    <w:bookmarkStart w:name="z14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появлении в котле постороннего шума, ударов, вибрации;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недопустимом повышении или понижении давления в тракте прямоточного котла до встроенных задвижек;</w:t>
      </w:r>
    </w:p>
    <w:bookmarkStart w:name="z14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погасании факелов в топке котла при камерном сжигании топлива;</w:t>
      </w:r>
    </w:p>
    <w:bookmarkEnd w:id="140"/>
    <w:bookmarkStart w:name="z14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снижении расхода воды через водогрейный котел ниже минимально допустимого значения, а также при выходе из строя приборов, контролирующих расход воды;</w:t>
      </w:r>
    </w:p>
    <w:bookmarkEnd w:id="141"/>
    <w:bookmarkStart w:name="z14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прекращении действия всех питательных или циркуляционных насосов котла;</w:t>
      </w:r>
    </w:p>
    <w:bookmarkEnd w:id="142"/>
    <w:bookmarkStart w:name="z14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снижении давления воды в тракте водогрейного котла ниже допустимого;</w:t>
      </w:r>
    </w:p>
    <w:bookmarkEnd w:id="143"/>
    <w:bookmarkStart w:name="z14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повышении температуры воды на выходе из водогрейного котла до значения на 20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ниже температуры насыщения, соответствующей рабочему давлению воды в выходном коллекторе котла.</w:t>
      </w:r>
    </w:p>
    <w:bookmarkEnd w:id="144"/>
    <w:bookmarkStart w:name="z147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Требования безопасности при выводе из эксплуатации и утилизации</w:t>
      </w:r>
    </w:p>
    <w:bookmarkEnd w:id="145"/>
    <w:bookmarkStart w:name="z14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39. При выводе из эксплуатации котел полностью останавливается, отключается от действующего оборудования и трубопроводов, освобождается от заполняющей его среды.</w:t>
      </w:r>
    </w:p>
    <w:bookmarkEnd w:id="146"/>
    <w:bookmarkStart w:name="z14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40. Утилизация котла проводится в соответствии с проектной документацией.</w:t>
      </w:r>
    </w:p>
    <w:bookmarkEnd w:id="147"/>
    <w:bookmarkStart w:name="z15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41. Пользователем выведенного из эксплуатации котла принимаются меры для предотвращения недопустимого использования (эксплуатации) этого оборудования.</w:t>
      </w:r>
    </w:p>
    <w:bookmarkEnd w:id="148"/>
    <w:bookmarkStart w:name="z151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Подтверждение соответствия</w:t>
      </w:r>
    </w:p>
    <w:bookmarkEnd w:id="149"/>
    <w:bookmarkStart w:name="z15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42. Подтверждение соответствия водогрейных и паровых котлов требованиям настоящего Технического регламента и иных Технических регламентов, к сфере применения которых относятся водогрейные и паровые котлы, осуществляется в форме обязательной сертификации.</w:t>
      </w:r>
    </w:p>
    <w:bookmarkEnd w:id="150"/>
    <w:bookmarkStart w:name="z15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43. Подтверждение соответствия осуществляется в соответствии с законодательством Республики Казахстан в области технического регулирования и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февраля 2008 года № 90 "Об утверждении Технического регламента "Процедуры подтверждения соответствия".</w:t>
      </w:r>
    </w:p>
    <w:bookmarkEnd w:id="151"/>
    <w:bookmarkStart w:name="z154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Сроки и условия введения в действие Технического регламента</w:t>
      </w:r>
    </w:p>
    <w:bookmarkEnd w:id="152"/>
    <w:bookmarkStart w:name="z15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44. Применяемые для выполнения требований настоящего Технического регламента нормативные документы по стандартизации и иные документы государственных органов, формируемые в пределах их компетенции, подлежат гармонизации в порядке, установленном законодательством Республики Казахстан в области технического регулирования.</w:t>
      </w:r>
    </w:p>
    <w:bookmarkEnd w:id="153"/>
    <w:bookmarkStart w:name="z15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45. Центральным и местным исполнительным органам обеспечить приведение своих нормативных правовых актов в соответствии с настоящим Техническим регламентом, а также их адаптированное внедрение.</w:t>
      </w:r>
    </w:p>
    <w:bookmarkEnd w:id="154"/>
    <w:bookmarkStart w:name="z15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46. Настоящий Технический регламент вводится в действие по истечении шести месяцев со дня первого официального опубликования.</w:t>
      </w:r>
    </w:p>
    <w:bookmarkEnd w:id="1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</w:p>
        </w:tc>
      </w:tr>
    </w:tbl>
    <w:bookmarkStart w:name="z159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видов продукции, подпадающей под действие</w:t>
      </w:r>
      <w:r>
        <w:br/>
      </w:r>
      <w:r>
        <w:rPr>
          <w:rFonts w:ascii="Times New Roman"/>
          <w:b/>
          <w:i w:val="false"/>
          <w:color w:val="000000"/>
        </w:rPr>
        <w:t>Технического регламента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8"/>
        <w:gridCol w:w="4582"/>
      </w:tblGrid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РК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8402 11 000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котлы водотрубные производительностью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45 т пара в час: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8402 12 000 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котлы водотрубные производительностью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45 т пара в час: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8402 19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паропроизводящие котлы прочие,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комбинированные: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8402 19 100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котлы дымогарные: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8402 19 900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прочие: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8402 20 000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котлы с пароперегревателем: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8402 90 000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части: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8403 10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котлы: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8403 10 100 0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из чугунного литья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8403 10 900 0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прочие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8403 90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части: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8403 90 100 0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из чугунного литья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8403 90 900 0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прочие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8404 10 000 0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вспомогательное оборудование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с котлами товарной позиции 8402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8403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8404 20 000 0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конденсаторы для пароводяных или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паросиловых установок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8404 90 000 0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части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