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60ff" w14:textId="e316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процессов производства взрывчатых материалов"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2009 года № 2118.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процессов производства взрывчатых материалов".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2118</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процессов производства</w:t>
      </w:r>
      <w:r>
        <w:br/>
      </w:r>
      <w:r>
        <w:rPr>
          <w:rFonts w:ascii="Times New Roman"/>
          <w:b/>
          <w:i w:val="false"/>
          <w:color w:val="000000"/>
        </w:rPr>
        <w:t>взрывчатых материалов"</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процессов производства взрывчатых материалов" (далее - Технический регламент) распространяется на процесс производства простейших, гранулированных, аммиачно-селитренных, эмульсионных взрывчатых материалов.</w:t>
      </w:r>
    </w:p>
    <w:bookmarkEnd w:id="4"/>
    <w:bookmarkStart w:name="z8" w:id="5"/>
    <w:p>
      <w:pPr>
        <w:spacing w:after="0"/>
        <w:ind w:left="0"/>
        <w:jc w:val="both"/>
      </w:pPr>
      <w:r>
        <w:rPr>
          <w:rFonts w:ascii="Times New Roman"/>
          <w:b w:val="false"/>
          <w:i w:val="false"/>
          <w:color w:val="000000"/>
          <w:sz w:val="28"/>
        </w:rPr>
        <w:t>
      2. Риски, связанные при производстве взрывчатых материалов, подразделяются на:</w:t>
      </w:r>
    </w:p>
    <w:bookmarkEnd w:id="5"/>
    <w:bookmarkStart w:name="z9" w:id="6"/>
    <w:p>
      <w:pPr>
        <w:spacing w:after="0"/>
        <w:ind w:left="0"/>
        <w:jc w:val="both"/>
      </w:pPr>
      <w:r>
        <w:rPr>
          <w:rFonts w:ascii="Times New Roman"/>
          <w:b w:val="false"/>
          <w:i w:val="false"/>
          <w:color w:val="000000"/>
          <w:sz w:val="28"/>
        </w:rPr>
        <w:t>
      1) риск возникновения пожара и перехода горения во взрыв;</w:t>
      </w:r>
    </w:p>
    <w:bookmarkEnd w:id="6"/>
    <w:bookmarkStart w:name="z10" w:id="7"/>
    <w:p>
      <w:pPr>
        <w:spacing w:after="0"/>
        <w:ind w:left="0"/>
        <w:jc w:val="both"/>
      </w:pPr>
      <w:r>
        <w:rPr>
          <w:rFonts w:ascii="Times New Roman"/>
          <w:b w:val="false"/>
          <w:i w:val="false"/>
          <w:color w:val="000000"/>
          <w:sz w:val="28"/>
        </w:rPr>
        <w:t>
      2) риск возникновения аварийной ситуации при перевозке;</w:t>
      </w:r>
    </w:p>
    <w:bookmarkEnd w:id="7"/>
    <w:bookmarkStart w:name="z11" w:id="8"/>
    <w:p>
      <w:pPr>
        <w:spacing w:after="0"/>
        <w:ind w:left="0"/>
        <w:jc w:val="both"/>
      </w:pPr>
      <w:r>
        <w:rPr>
          <w:rFonts w:ascii="Times New Roman"/>
          <w:b w:val="false"/>
          <w:i w:val="false"/>
          <w:color w:val="000000"/>
          <w:sz w:val="28"/>
        </w:rPr>
        <w:t>
      3) риск попадания прямого удара молнии в хранилище, цех по производству, автомобиль при транспортировании;</w:t>
      </w:r>
    </w:p>
    <w:bookmarkEnd w:id="8"/>
    <w:bookmarkStart w:name="z12" w:id="9"/>
    <w:p>
      <w:pPr>
        <w:spacing w:after="0"/>
        <w:ind w:left="0"/>
        <w:jc w:val="both"/>
      </w:pPr>
      <w:r>
        <w:rPr>
          <w:rFonts w:ascii="Times New Roman"/>
          <w:b w:val="false"/>
          <w:i w:val="false"/>
          <w:color w:val="000000"/>
          <w:sz w:val="28"/>
        </w:rPr>
        <w:t>
      4) риск возникновения заболеваний обслуживающего персонала, связанный с вредным воздействием компонентов, входящих в состав взрывчатых материалов;</w:t>
      </w:r>
    </w:p>
    <w:bookmarkEnd w:id="9"/>
    <w:bookmarkStart w:name="z13" w:id="10"/>
    <w:p>
      <w:pPr>
        <w:spacing w:after="0"/>
        <w:ind w:left="0"/>
        <w:jc w:val="both"/>
      </w:pPr>
      <w:r>
        <w:rPr>
          <w:rFonts w:ascii="Times New Roman"/>
          <w:b w:val="false"/>
          <w:i w:val="false"/>
          <w:color w:val="000000"/>
          <w:sz w:val="28"/>
        </w:rPr>
        <w:t>
      5) риск загрязнения окружающей среды при производстве и уничтожении.</w:t>
      </w:r>
    </w:p>
    <w:bookmarkEnd w:id="10"/>
    <w:bookmarkStart w:name="z14" w:id="11"/>
    <w:p>
      <w:pPr>
        <w:spacing w:after="0"/>
        <w:ind w:left="0"/>
        <w:jc w:val="both"/>
      </w:pPr>
      <w:r>
        <w:rPr>
          <w:rFonts w:ascii="Times New Roman"/>
          <w:b w:val="false"/>
          <w:i w:val="false"/>
          <w:color w:val="000000"/>
          <w:sz w:val="28"/>
        </w:rPr>
        <w:t>
      3. Снижение приведенных рисков осуществляется на стадиях проектирования производств, процесса изготовления, хранения, перевозки, уничтожения взрывчатых материалов.</w:t>
      </w:r>
    </w:p>
    <w:bookmarkEnd w:id="11"/>
    <w:bookmarkStart w:name="z15" w:id="12"/>
    <w:p>
      <w:pPr>
        <w:spacing w:after="0"/>
        <w:ind w:left="0"/>
        <w:jc w:val="left"/>
      </w:pPr>
      <w:r>
        <w:rPr>
          <w:rFonts w:ascii="Times New Roman"/>
          <w:b/>
          <w:i w:val="false"/>
          <w:color w:val="000000"/>
        </w:rPr>
        <w:t xml:space="preserve"> 2. Термины и определения</w:t>
      </w:r>
    </w:p>
    <w:bookmarkEnd w:id="12"/>
    <w:bookmarkStart w:name="z16" w:id="13"/>
    <w:p>
      <w:pPr>
        <w:spacing w:after="0"/>
        <w:ind w:left="0"/>
        <w:jc w:val="both"/>
      </w:pPr>
      <w:r>
        <w:rPr>
          <w:rFonts w:ascii="Times New Roman"/>
          <w:b w:val="false"/>
          <w:i w:val="false"/>
          <w:color w:val="000000"/>
          <w:sz w:val="28"/>
        </w:rPr>
        <w:t>
      4. В настоящем Техническом регламенте применяются термины и определения, установленные законодательством в области технического регулирования и промышленной безопасности, а также следующие термины с соответствующими определениями:</w:t>
      </w:r>
    </w:p>
    <w:bookmarkEnd w:id="13"/>
    <w:bookmarkStart w:name="z17" w:id="14"/>
    <w:p>
      <w:pPr>
        <w:spacing w:after="0"/>
        <w:ind w:left="0"/>
        <w:jc w:val="both"/>
      </w:pPr>
      <w:r>
        <w:rPr>
          <w:rFonts w:ascii="Times New Roman"/>
          <w:b w:val="false"/>
          <w:i w:val="false"/>
          <w:color w:val="000000"/>
          <w:sz w:val="28"/>
        </w:rPr>
        <w:t>
      1) взрывчатое вещество - химическое вещество или смесь веществ заданного состава, которые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bookmarkEnd w:id="14"/>
    <w:bookmarkStart w:name="z18" w:id="15"/>
    <w:p>
      <w:pPr>
        <w:spacing w:after="0"/>
        <w:ind w:left="0"/>
        <w:jc w:val="both"/>
      </w:pPr>
      <w:r>
        <w:rPr>
          <w:rFonts w:ascii="Times New Roman"/>
          <w:b w:val="false"/>
          <w:i w:val="false"/>
          <w:color w:val="000000"/>
          <w:sz w:val="28"/>
        </w:rPr>
        <w:t>
      2) взрывчатые материалы - термин, включающий в себя взрывчатое вещество, средства инициирования, прострелочные и взрывные аппараты;</w:t>
      </w:r>
    </w:p>
    <w:bookmarkEnd w:id="15"/>
    <w:bookmarkStart w:name="z19" w:id="16"/>
    <w:p>
      <w:pPr>
        <w:spacing w:after="0"/>
        <w:ind w:left="0"/>
        <w:jc w:val="both"/>
      </w:pPr>
      <w:r>
        <w:rPr>
          <w:rFonts w:ascii="Times New Roman"/>
          <w:b w:val="false"/>
          <w:i w:val="false"/>
          <w:color w:val="000000"/>
          <w:sz w:val="28"/>
        </w:rPr>
        <w:t>
      3) уничтожение взрывчатых материалов - необратимое приведение взрывчатых материалов в состояние, при котором они не способны к взрывчатому превращению;</w:t>
      </w:r>
    </w:p>
    <w:bookmarkEnd w:id="16"/>
    <w:bookmarkStart w:name="z20" w:id="17"/>
    <w:p>
      <w:pPr>
        <w:spacing w:after="0"/>
        <w:ind w:left="0"/>
        <w:jc w:val="both"/>
      </w:pPr>
      <w:r>
        <w:rPr>
          <w:rFonts w:ascii="Times New Roman"/>
          <w:b w:val="false"/>
          <w:i w:val="false"/>
          <w:color w:val="000000"/>
          <w:sz w:val="28"/>
        </w:rPr>
        <w:t>
      4) взрывоопасность - возможность возникновения взрыва, заключенная в каком-либо веществе, состоянии или процессе;</w:t>
      </w:r>
    </w:p>
    <w:bookmarkEnd w:id="17"/>
    <w:bookmarkStart w:name="z21" w:id="18"/>
    <w:p>
      <w:pPr>
        <w:spacing w:after="0"/>
        <w:ind w:left="0"/>
        <w:jc w:val="both"/>
      </w:pPr>
      <w:r>
        <w:rPr>
          <w:rFonts w:ascii="Times New Roman"/>
          <w:b w:val="false"/>
          <w:i w:val="false"/>
          <w:color w:val="000000"/>
          <w:sz w:val="28"/>
        </w:rPr>
        <w:t>
      5) простейшие гранулированные аммиачно-селитренные взрывчатые вещества - промышленные взрывчатые вещества, представляющие собой смеси гранулированной селитры с жидким или легкоплавким нефтепродуктом, которые могут изготавливаться непосредственно в организациях горнодобывающей отрасли и на специализированных заводах;</w:t>
      </w:r>
    </w:p>
    <w:bookmarkEnd w:id="18"/>
    <w:bookmarkStart w:name="z22" w:id="19"/>
    <w:p>
      <w:pPr>
        <w:spacing w:after="0"/>
        <w:ind w:left="0"/>
        <w:jc w:val="both"/>
      </w:pPr>
      <w:r>
        <w:rPr>
          <w:rFonts w:ascii="Times New Roman"/>
          <w:b w:val="false"/>
          <w:i w:val="false"/>
          <w:color w:val="000000"/>
          <w:sz w:val="28"/>
        </w:rPr>
        <w:t>
      6) промышленные взрывчатые материалы - взрывчатые материалы, предназначенные для взрывных работ в промышленности;</w:t>
      </w:r>
    </w:p>
    <w:bookmarkEnd w:id="19"/>
    <w:bookmarkStart w:name="z23" w:id="20"/>
    <w:p>
      <w:pPr>
        <w:spacing w:after="0"/>
        <w:ind w:left="0"/>
        <w:jc w:val="both"/>
      </w:pPr>
      <w:r>
        <w:rPr>
          <w:rFonts w:ascii="Times New Roman"/>
          <w:b w:val="false"/>
          <w:i w:val="false"/>
          <w:color w:val="000000"/>
          <w:sz w:val="28"/>
        </w:rPr>
        <w:t>
      7) запретный район - территория за пределами внешнего ограждения организации, которая может подвергаться воздействию поражающих факторов взрыва (пожара) в аварийном случае, и не подлежащая застройке;</w:t>
      </w:r>
    </w:p>
    <w:bookmarkEnd w:id="20"/>
    <w:bookmarkStart w:name="z24" w:id="21"/>
    <w:p>
      <w:pPr>
        <w:spacing w:after="0"/>
        <w:ind w:left="0"/>
        <w:jc w:val="both"/>
      </w:pPr>
      <w:r>
        <w:rPr>
          <w:rFonts w:ascii="Times New Roman"/>
          <w:b w:val="false"/>
          <w:i w:val="false"/>
          <w:color w:val="000000"/>
          <w:sz w:val="28"/>
        </w:rPr>
        <w:t>
      8) зона запретная - территория, обеспечивающая безопасность организации, прилегающая к внешнему ограждению;</w:t>
      </w:r>
    </w:p>
    <w:bookmarkEnd w:id="21"/>
    <w:bookmarkStart w:name="z25" w:id="22"/>
    <w:p>
      <w:pPr>
        <w:spacing w:after="0"/>
        <w:ind w:left="0"/>
        <w:jc w:val="both"/>
      </w:pPr>
      <w:r>
        <w:rPr>
          <w:rFonts w:ascii="Times New Roman"/>
          <w:b w:val="false"/>
          <w:i w:val="false"/>
          <w:color w:val="000000"/>
          <w:sz w:val="28"/>
        </w:rPr>
        <w:t>
      9) эмульсионные взрывчатые вещества - разновидность аммиачно-селитренных взрывчатых веществ, в состав которых входит водомасляная эмульсия.</w:t>
      </w:r>
    </w:p>
    <w:bookmarkEnd w:id="22"/>
    <w:bookmarkStart w:name="z26" w:id="23"/>
    <w:p>
      <w:pPr>
        <w:spacing w:after="0"/>
        <w:ind w:left="0"/>
        <w:jc w:val="left"/>
      </w:pPr>
      <w:r>
        <w:rPr>
          <w:rFonts w:ascii="Times New Roman"/>
          <w:b/>
          <w:i w:val="false"/>
          <w:color w:val="000000"/>
        </w:rPr>
        <w:t xml:space="preserve"> 3. Общие требования при выборе территории, строительстве и</w:t>
      </w:r>
      <w:r>
        <w:br/>
      </w:r>
      <w:r>
        <w:rPr>
          <w:rFonts w:ascii="Times New Roman"/>
          <w:b/>
          <w:i w:val="false"/>
          <w:color w:val="000000"/>
        </w:rPr>
        <w:t>проектировании зданий и сооружений</w:t>
      </w:r>
    </w:p>
    <w:bookmarkEnd w:id="23"/>
    <w:bookmarkStart w:name="z27" w:id="24"/>
    <w:p>
      <w:pPr>
        <w:spacing w:after="0"/>
        <w:ind w:left="0"/>
        <w:jc w:val="both"/>
      </w:pPr>
      <w:r>
        <w:rPr>
          <w:rFonts w:ascii="Times New Roman"/>
          <w:b w:val="false"/>
          <w:i w:val="false"/>
          <w:color w:val="000000"/>
          <w:sz w:val="28"/>
        </w:rPr>
        <w:t>
      5. При выборе земельного участка, проектировании и строительстве производств взрывчатых материалов (далее - ВМ) учитываются запретные зоны и запретные районы для мест хранения ВМ.</w:t>
      </w:r>
    </w:p>
    <w:bookmarkEnd w:id="24"/>
    <w:bookmarkStart w:name="z28" w:id="25"/>
    <w:p>
      <w:pPr>
        <w:spacing w:after="0"/>
        <w:ind w:left="0"/>
        <w:jc w:val="both"/>
      </w:pPr>
      <w:r>
        <w:rPr>
          <w:rFonts w:ascii="Times New Roman"/>
          <w:b w:val="false"/>
          <w:i w:val="false"/>
          <w:color w:val="000000"/>
          <w:sz w:val="28"/>
        </w:rPr>
        <w:t>
      Запретные зоны и запретные районы организаций предназначаются для обеспечения безопасности производства, защиты населения и внешних объектов от воздействия поражающих факторов взрыва, пожара, которые могут возникнуть на территории организации.</w:t>
      </w:r>
    </w:p>
    <w:bookmarkEnd w:id="25"/>
    <w:bookmarkStart w:name="z29" w:id="26"/>
    <w:p>
      <w:pPr>
        <w:spacing w:after="0"/>
        <w:ind w:left="0"/>
        <w:jc w:val="both"/>
      </w:pPr>
      <w:r>
        <w:rPr>
          <w:rFonts w:ascii="Times New Roman"/>
          <w:b w:val="false"/>
          <w:i w:val="false"/>
          <w:color w:val="000000"/>
          <w:sz w:val="28"/>
        </w:rPr>
        <w:t>
      6. Не допускается размещение производства ВМ над старыми закрытыми или действующими угольными, рудными или иными выработками, над разведанными залежами полезных ископаемых, под воздушными трассами пролета самолетов, производство различных подземных работ под территориями, за исключением работ, которые производит организация производящая ВМ.</w:t>
      </w:r>
    </w:p>
    <w:bookmarkEnd w:id="26"/>
    <w:bookmarkStart w:name="z30" w:id="27"/>
    <w:p>
      <w:pPr>
        <w:spacing w:after="0"/>
        <w:ind w:left="0"/>
        <w:jc w:val="both"/>
      </w:pPr>
      <w:r>
        <w:rPr>
          <w:rFonts w:ascii="Times New Roman"/>
          <w:b w:val="false"/>
          <w:i w:val="false"/>
          <w:color w:val="000000"/>
          <w:sz w:val="28"/>
        </w:rPr>
        <w:t>
      При расположении пунктов изготовления ВМ в организациях, ведущих взрывные работы над закрытыми горными выработками, обеспечиваются меры, исключающие провалы земной поверхности.</w:t>
      </w:r>
    </w:p>
    <w:bookmarkEnd w:id="27"/>
    <w:bookmarkStart w:name="z31" w:id="28"/>
    <w:p>
      <w:pPr>
        <w:spacing w:after="0"/>
        <w:ind w:left="0"/>
        <w:jc w:val="both"/>
      </w:pPr>
      <w:r>
        <w:rPr>
          <w:rFonts w:ascii="Times New Roman"/>
          <w:b w:val="false"/>
          <w:i w:val="false"/>
          <w:color w:val="000000"/>
          <w:sz w:val="28"/>
        </w:rPr>
        <w:t>
      7. Здания, в которых возможно выделение вредных паров и газов, следует размещать с подветренной стороны по отношению к остальным зданиям, особенно к производственным зданиям с большим количеством работающих.</w:t>
      </w:r>
    </w:p>
    <w:bookmarkEnd w:id="28"/>
    <w:bookmarkStart w:name="z32" w:id="29"/>
    <w:p>
      <w:pPr>
        <w:spacing w:after="0"/>
        <w:ind w:left="0"/>
        <w:jc w:val="both"/>
      </w:pPr>
      <w:r>
        <w:rPr>
          <w:rFonts w:ascii="Times New Roman"/>
          <w:b w:val="false"/>
          <w:i w:val="false"/>
          <w:color w:val="000000"/>
          <w:sz w:val="28"/>
        </w:rPr>
        <w:t>
      8. Не допускается попадание прямых солнечных лучей на ВМ в помещениях, где ведутся работы с ВМ.</w:t>
      </w:r>
    </w:p>
    <w:bookmarkEnd w:id="29"/>
    <w:bookmarkStart w:name="z33" w:id="30"/>
    <w:p>
      <w:pPr>
        <w:spacing w:after="0"/>
        <w:ind w:left="0"/>
        <w:jc w:val="both"/>
      </w:pPr>
      <w:r>
        <w:rPr>
          <w:rFonts w:ascii="Times New Roman"/>
          <w:b w:val="false"/>
          <w:i w:val="false"/>
          <w:color w:val="000000"/>
          <w:sz w:val="28"/>
        </w:rPr>
        <w:t>
      9. Несущие и ограждающие конструкции зданий выполняются из негорючих материалов.</w:t>
      </w:r>
    </w:p>
    <w:bookmarkEnd w:id="30"/>
    <w:bookmarkStart w:name="z34" w:id="31"/>
    <w:p>
      <w:pPr>
        <w:spacing w:after="0"/>
        <w:ind w:left="0"/>
        <w:jc w:val="both"/>
      </w:pPr>
      <w:r>
        <w:rPr>
          <w:rFonts w:ascii="Times New Roman"/>
          <w:b w:val="false"/>
          <w:i w:val="false"/>
          <w:color w:val="000000"/>
          <w:sz w:val="28"/>
        </w:rPr>
        <w:t>
      10. В помещениях, где возможно выделение пыли взрывчатых веществ (далее - ВВ) не допускается применение ограждающих конструкций с неконтролируемыми пустотами (слоистые стены, многопустотные настилы), устройство подвесных потолков.</w:t>
      </w:r>
    </w:p>
    <w:bookmarkEnd w:id="31"/>
    <w:bookmarkStart w:name="z35" w:id="32"/>
    <w:p>
      <w:pPr>
        <w:spacing w:after="0"/>
        <w:ind w:left="0"/>
        <w:jc w:val="both"/>
      </w:pPr>
      <w:r>
        <w:rPr>
          <w:rFonts w:ascii="Times New Roman"/>
          <w:b w:val="false"/>
          <w:i w:val="false"/>
          <w:color w:val="000000"/>
          <w:sz w:val="28"/>
        </w:rPr>
        <w:t>
      Коммуникационные подпольные каналы и приямки в этих помещениях выполняются глухими, исключающими скопление в них взрыво- и пожароопасных продуктов, или на всю высоту заполняются песком. В местах прохода коммуникаций в смежные помещения устраиваются уплотнения из легкоустраняемых негорючих материалов, препятствующие проникновению взрыво- и пожароопасных продуктов в смежные помещения.</w:t>
      </w:r>
    </w:p>
    <w:bookmarkEnd w:id="32"/>
    <w:bookmarkStart w:name="z36" w:id="33"/>
    <w:p>
      <w:pPr>
        <w:spacing w:after="0"/>
        <w:ind w:left="0"/>
        <w:jc w:val="both"/>
      </w:pPr>
      <w:r>
        <w:rPr>
          <w:rFonts w:ascii="Times New Roman"/>
          <w:b w:val="false"/>
          <w:i w:val="false"/>
          <w:color w:val="000000"/>
          <w:sz w:val="28"/>
        </w:rPr>
        <w:t>
      11. Покрытие зданий, где проводятся работы с ВМ, выполняются с учетом следующих требований:</w:t>
      </w:r>
    </w:p>
    <w:bookmarkEnd w:id="33"/>
    <w:bookmarkStart w:name="z37" w:id="34"/>
    <w:p>
      <w:pPr>
        <w:spacing w:after="0"/>
        <w:ind w:left="0"/>
        <w:jc w:val="both"/>
      </w:pPr>
      <w:r>
        <w:rPr>
          <w:rFonts w:ascii="Times New Roman"/>
          <w:b w:val="false"/>
          <w:i w:val="false"/>
          <w:color w:val="000000"/>
          <w:sz w:val="28"/>
        </w:rPr>
        <w:t>
      несущие конструкции изготавливаются из железобетона (сборные или монолитные), допускается применение металлических конструкций;</w:t>
      </w:r>
    </w:p>
    <w:bookmarkEnd w:id="34"/>
    <w:bookmarkStart w:name="z38" w:id="35"/>
    <w:p>
      <w:pPr>
        <w:spacing w:after="0"/>
        <w:ind w:left="0"/>
        <w:jc w:val="both"/>
      </w:pPr>
      <w:r>
        <w:rPr>
          <w:rFonts w:ascii="Times New Roman"/>
          <w:b w:val="false"/>
          <w:i w:val="false"/>
          <w:color w:val="000000"/>
          <w:sz w:val="28"/>
        </w:rPr>
        <w:t>
      второстепенные элементы конструкций (плиты, настилы) выполняются из негорючих материалов, допускается применение слабогорючих материалов, защищенных от возгорания.</w:t>
      </w:r>
    </w:p>
    <w:bookmarkEnd w:id="35"/>
    <w:bookmarkStart w:name="z39" w:id="36"/>
    <w:p>
      <w:pPr>
        <w:spacing w:after="0"/>
        <w:ind w:left="0"/>
        <w:jc w:val="both"/>
      </w:pPr>
      <w:r>
        <w:rPr>
          <w:rFonts w:ascii="Times New Roman"/>
          <w:b w:val="false"/>
          <w:i w:val="false"/>
          <w:color w:val="000000"/>
          <w:sz w:val="28"/>
        </w:rPr>
        <w:t>
      12. В помещениях подготовки аммиачной, натриевой, калиевой и кальциевой селитр, приготовления растворов селитр, подготовки нефтепродуктов, приготовления эмульсии, загрузки смесительно-зарядных машин, передвижные смесительные установки, обслуживающие площадки и ступени лестниц выполняются металлическими, исключающими накопление пыли (изготовленные из просечного металла, сварные из стальной полосы), с масляной краской или эмалью.</w:t>
      </w:r>
    </w:p>
    <w:bookmarkEnd w:id="36"/>
    <w:bookmarkStart w:name="z40" w:id="37"/>
    <w:p>
      <w:pPr>
        <w:spacing w:after="0"/>
        <w:ind w:left="0"/>
        <w:jc w:val="both"/>
      </w:pPr>
      <w:r>
        <w:rPr>
          <w:rFonts w:ascii="Times New Roman"/>
          <w:b w:val="false"/>
          <w:i w:val="false"/>
          <w:color w:val="000000"/>
          <w:sz w:val="28"/>
        </w:rPr>
        <w:t>
      13. Кровля зданий выполняется из легко сбрасываемых негорючих (мягких) кровельных материалов.</w:t>
      </w:r>
    </w:p>
    <w:bookmarkEnd w:id="37"/>
    <w:bookmarkStart w:name="z41" w:id="38"/>
    <w:p>
      <w:pPr>
        <w:spacing w:after="0"/>
        <w:ind w:left="0"/>
        <w:jc w:val="both"/>
      </w:pPr>
      <w:r>
        <w:rPr>
          <w:rFonts w:ascii="Times New Roman"/>
          <w:b w:val="false"/>
          <w:i w:val="false"/>
          <w:color w:val="000000"/>
          <w:sz w:val="28"/>
        </w:rPr>
        <w:t>
      14. Покрытие полов в помещениях зданий выполняются устойчивыми к действию нефтепродуктов, химически агрессивных веществ в зависимости от особенностей технологического процесса, условий эксплуатации и характера агрессивных воздействий.</w:t>
      </w:r>
    </w:p>
    <w:bookmarkEnd w:id="38"/>
    <w:bookmarkStart w:name="z42" w:id="39"/>
    <w:p>
      <w:pPr>
        <w:spacing w:after="0"/>
        <w:ind w:left="0"/>
        <w:jc w:val="both"/>
      </w:pPr>
      <w:r>
        <w:rPr>
          <w:rFonts w:ascii="Times New Roman"/>
          <w:b w:val="false"/>
          <w:i w:val="false"/>
          <w:color w:val="000000"/>
          <w:sz w:val="28"/>
        </w:rPr>
        <w:t>
      15. Полы, стены и потолки выполняются влагостойкими, допускающими мокрую уборку. Полы в помещениях хранения ВМ и компонентов предусматриваются асфальтобетонные или бетонные; в помещениях изготовления и переработки ВМ - асфальтобетонные или бетонные с мягким заполнителем из известковых пород.</w:t>
      </w:r>
    </w:p>
    <w:bookmarkEnd w:id="39"/>
    <w:bookmarkStart w:name="z43" w:id="40"/>
    <w:p>
      <w:pPr>
        <w:spacing w:after="0"/>
        <w:ind w:left="0"/>
        <w:jc w:val="both"/>
      </w:pPr>
      <w:r>
        <w:rPr>
          <w:rFonts w:ascii="Times New Roman"/>
          <w:b w:val="false"/>
          <w:i w:val="false"/>
          <w:color w:val="000000"/>
          <w:sz w:val="28"/>
        </w:rPr>
        <w:t>
      16. Места размещения площадок (полигонов) для испытаний ВМ и уничтожения отходов (в виде сметок, брака производства, пришедших в негодность), их размеры выбираются так, чтобы они соответствовали характеру проводимых работ. При выборе места следует учитывать влияние лучистой и тепловой энергии при сжигании, силу ударной воздушной волны при подрывах, дальность возможного разлета осколков, количество и состав образовавшихся продуктов сгорания, а также направление ветра.</w:t>
      </w:r>
    </w:p>
    <w:bookmarkEnd w:id="40"/>
    <w:bookmarkStart w:name="z44" w:id="41"/>
    <w:p>
      <w:pPr>
        <w:spacing w:after="0"/>
        <w:ind w:left="0"/>
        <w:jc w:val="both"/>
      </w:pPr>
      <w:r>
        <w:rPr>
          <w:rFonts w:ascii="Times New Roman"/>
          <w:b w:val="false"/>
          <w:i w:val="false"/>
          <w:color w:val="000000"/>
          <w:sz w:val="28"/>
        </w:rPr>
        <w:t>
      17. Для обеспечения безопасных условий ведения работ площадки должны иметь отдельные блиндажи (укрытия) для людей и ВМ.</w:t>
      </w:r>
    </w:p>
    <w:bookmarkEnd w:id="41"/>
    <w:bookmarkStart w:name="z45" w:id="42"/>
    <w:p>
      <w:pPr>
        <w:spacing w:after="0"/>
        <w:ind w:left="0"/>
        <w:jc w:val="both"/>
      </w:pPr>
      <w:r>
        <w:rPr>
          <w:rFonts w:ascii="Times New Roman"/>
          <w:b w:val="false"/>
          <w:i w:val="false"/>
          <w:color w:val="000000"/>
          <w:sz w:val="28"/>
        </w:rPr>
        <w:t>
      Входы в блиндажи (укрытия) располагаются со стороны, противоположной от мест сжигания или взрывания ВМ. Места для испытаний ВМ и уничтожения отходов располагаются ближе к центру площадки.</w:t>
      </w:r>
    </w:p>
    <w:bookmarkEnd w:id="42"/>
    <w:bookmarkStart w:name="z46" w:id="43"/>
    <w:p>
      <w:pPr>
        <w:spacing w:after="0"/>
        <w:ind w:left="0"/>
        <w:jc w:val="both"/>
      </w:pPr>
      <w:r>
        <w:rPr>
          <w:rFonts w:ascii="Times New Roman"/>
          <w:b w:val="false"/>
          <w:i w:val="false"/>
          <w:color w:val="000000"/>
          <w:sz w:val="28"/>
        </w:rPr>
        <w:t>
      18. Для снижения воздействия на здания поражающих факторов возможного взрыва с целью уменьшения разделительных расстояний между зданиями предусматриваются защитные устройства для изменения направления ударной волны.</w:t>
      </w:r>
    </w:p>
    <w:bookmarkEnd w:id="43"/>
    <w:bookmarkStart w:name="z47" w:id="44"/>
    <w:p>
      <w:pPr>
        <w:spacing w:after="0"/>
        <w:ind w:left="0"/>
        <w:jc w:val="both"/>
      </w:pPr>
      <w:r>
        <w:rPr>
          <w:rFonts w:ascii="Times New Roman"/>
          <w:b w:val="false"/>
          <w:i w:val="false"/>
          <w:color w:val="000000"/>
          <w:sz w:val="28"/>
        </w:rPr>
        <w:t>
      19. При проектировании транспортных устройств учитывается специфика производства, предельные нормы загрузки ВМ, разрабатываются мероприятия, обеспечивающие безопасность движения и погрузочно-разгрузочных операций.</w:t>
      </w:r>
    </w:p>
    <w:bookmarkEnd w:id="44"/>
    <w:bookmarkStart w:name="z48" w:id="45"/>
    <w:p>
      <w:pPr>
        <w:spacing w:after="0"/>
        <w:ind w:left="0"/>
        <w:jc w:val="both"/>
      </w:pPr>
      <w:r>
        <w:rPr>
          <w:rFonts w:ascii="Times New Roman"/>
          <w:b w:val="false"/>
          <w:i w:val="false"/>
          <w:color w:val="000000"/>
          <w:sz w:val="28"/>
        </w:rPr>
        <w:t>
      20. Погрузочно-разгрузочные операции с ВМ механизируются.</w:t>
      </w:r>
    </w:p>
    <w:bookmarkEnd w:id="45"/>
    <w:bookmarkStart w:name="z49" w:id="46"/>
    <w:p>
      <w:pPr>
        <w:spacing w:after="0"/>
        <w:ind w:left="0"/>
        <w:jc w:val="both"/>
      </w:pPr>
      <w:r>
        <w:rPr>
          <w:rFonts w:ascii="Times New Roman"/>
          <w:b w:val="false"/>
          <w:i w:val="false"/>
          <w:color w:val="000000"/>
          <w:sz w:val="28"/>
        </w:rPr>
        <w:t>
      21. Проектирование систем тепло-, водоснабжения и канализации производств ВМ выполняется с учетом обеспечения технологических потребностей, безаварийной остановки процессов при внезапных ограничениях подачи тепла и воды, потребностей на ликвидацию аварийных ситуаций в соответствии с требованиями строительных норм и правил, разрешенных для применения на территории Республики Казахстан.</w:t>
      </w:r>
    </w:p>
    <w:bookmarkEnd w:id="46"/>
    <w:bookmarkStart w:name="z50" w:id="47"/>
    <w:p>
      <w:pPr>
        <w:spacing w:after="0"/>
        <w:ind w:left="0"/>
        <w:jc w:val="both"/>
      </w:pPr>
      <w:r>
        <w:rPr>
          <w:rFonts w:ascii="Times New Roman"/>
          <w:b w:val="false"/>
          <w:i w:val="false"/>
          <w:color w:val="000000"/>
          <w:sz w:val="28"/>
        </w:rPr>
        <w:t>
      22. При проектировании систем вентиляции зданий и сооружений, предназначенных для производства ВМ, учитывается выделение в воздух вредных паров, газов, пыли, предусматривается обособленное проветривание этих помещений. При этом вентиляция осуществляется по системе, предотвращающей возможность передачи пожара из одного помещения в другое по воздуховодам с установкой шиберов, воздушных заслонок.</w:t>
      </w:r>
    </w:p>
    <w:bookmarkEnd w:id="47"/>
    <w:bookmarkStart w:name="z51" w:id="48"/>
    <w:p>
      <w:pPr>
        <w:spacing w:after="0"/>
        <w:ind w:left="0"/>
        <w:jc w:val="both"/>
      </w:pPr>
      <w:r>
        <w:rPr>
          <w:rFonts w:ascii="Times New Roman"/>
          <w:b w:val="false"/>
          <w:i w:val="false"/>
          <w:color w:val="000000"/>
          <w:sz w:val="28"/>
        </w:rPr>
        <w:t>
      23. Склады ВМ оборудуются системой естественной вытяжной вентиляции для предотвращения конденсации влаги на поверхности упаковки.</w:t>
      </w:r>
    </w:p>
    <w:bookmarkEnd w:id="48"/>
    <w:bookmarkStart w:name="z52" w:id="49"/>
    <w:p>
      <w:pPr>
        <w:spacing w:after="0"/>
        <w:ind w:left="0"/>
        <w:jc w:val="left"/>
      </w:pPr>
      <w:r>
        <w:rPr>
          <w:rFonts w:ascii="Times New Roman"/>
          <w:b/>
          <w:i w:val="false"/>
          <w:color w:val="000000"/>
        </w:rPr>
        <w:t xml:space="preserve"> 4. Требования безопасности при производстве</w:t>
      </w:r>
    </w:p>
    <w:bookmarkEnd w:id="49"/>
    <w:bookmarkStart w:name="z53" w:id="50"/>
    <w:p>
      <w:pPr>
        <w:spacing w:after="0"/>
        <w:ind w:left="0"/>
        <w:jc w:val="both"/>
      </w:pPr>
      <w:r>
        <w:rPr>
          <w:rFonts w:ascii="Times New Roman"/>
          <w:b w:val="false"/>
          <w:i w:val="false"/>
          <w:color w:val="000000"/>
          <w:sz w:val="28"/>
        </w:rPr>
        <w:t>
      24. Оборудование, используемое для изготовления ВМ, разрабатывается и проектируется с учетом физико-химических и взрывчатых свойств компонентов и готовых ВМ: чувствительности к удару, трению, воздействию положительных и отрицательных температур, химической активности и способности образования новых продуктов, электризуемости, склонности к пылению, слеживаемости, расслаиваемости, пригодности к пневмотранспортированию или перекачиванию по трубам и иных свойств, прямо или косвенно влияющих на безопасность функционирования оборудования.</w:t>
      </w:r>
    </w:p>
    <w:bookmarkEnd w:id="50"/>
    <w:bookmarkStart w:name="z54" w:id="51"/>
    <w:p>
      <w:pPr>
        <w:spacing w:after="0"/>
        <w:ind w:left="0"/>
        <w:jc w:val="both"/>
      </w:pPr>
      <w:r>
        <w:rPr>
          <w:rFonts w:ascii="Times New Roman"/>
          <w:b w:val="false"/>
          <w:i w:val="false"/>
          <w:color w:val="000000"/>
          <w:sz w:val="28"/>
        </w:rPr>
        <w:t>
      25. Технические характеристики, конструкция проектируемого оборудования обеспечивает:</w:t>
      </w:r>
    </w:p>
    <w:bookmarkEnd w:id="51"/>
    <w:bookmarkStart w:name="z55" w:id="52"/>
    <w:p>
      <w:pPr>
        <w:spacing w:after="0"/>
        <w:ind w:left="0"/>
        <w:jc w:val="both"/>
      </w:pPr>
      <w:r>
        <w:rPr>
          <w:rFonts w:ascii="Times New Roman"/>
          <w:b w:val="false"/>
          <w:i w:val="false"/>
          <w:color w:val="000000"/>
          <w:sz w:val="28"/>
        </w:rPr>
        <w:t>
      возможность свободного доступа для осмотра и очистки узлов, где ВМ подвергаются механическим воздействиям, к местам, где возможно накопление остатков взрывчатых веществ, смазки и иных продуктов;</w:t>
      </w:r>
    </w:p>
    <w:bookmarkEnd w:id="52"/>
    <w:bookmarkStart w:name="z56" w:id="53"/>
    <w:p>
      <w:pPr>
        <w:spacing w:after="0"/>
        <w:ind w:left="0"/>
        <w:jc w:val="both"/>
      </w:pPr>
      <w:r>
        <w:rPr>
          <w:rFonts w:ascii="Times New Roman"/>
          <w:b w:val="false"/>
          <w:i w:val="false"/>
          <w:color w:val="000000"/>
          <w:sz w:val="28"/>
        </w:rPr>
        <w:t>
      ограничение механических нагрузок на ВМ до безопасных пределов;</w:t>
      </w:r>
    </w:p>
    <w:bookmarkEnd w:id="53"/>
    <w:bookmarkStart w:name="z57" w:id="54"/>
    <w:p>
      <w:pPr>
        <w:spacing w:after="0"/>
        <w:ind w:left="0"/>
        <w:jc w:val="both"/>
      </w:pPr>
      <w:r>
        <w:rPr>
          <w:rFonts w:ascii="Times New Roman"/>
          <w:b w:val="false"/>
          <w:i w:val="false"/>
          <w:color w:val="000000"/>
          <w:sz w:val="28"/>
        </w:rPr>
        <w:t>
      защиту рукавов, заземляющих проводников трубопроводов, тяг, электропроводки от истирания при эксплуатации;</w:t>
      </w:r>
    </w:p>
    <w:bookmarkEnd w:id="54"/>
    <w:bookmarkStart w:name="z58" w:id="55"/>
    <w:p>
      <w:pPr>
        <w:spacing w:after="0"/>
        <w:ind w:left="0"/>
        <w:jc w:val="both"/>
      </w:pPr>
      <w:r>
        <w:rPr>
          <w:rFonts w:ascii="Times New Roman"/>
          <w:b w:val="false"/>
          <w:i w:val="false"/>
          <w:color w:val="000000"/>
          <w:sz w:val="28"/>
        </w:rPr>
        <w:t>
      соблюдение параметров заданного теплового режима, в том числе исключение перегревов в узлах и деталях, контактирующих с ВМ, контроль за температурой;</w:t>
      </w:r>
    </w:p>
    <w:bookmarkEnd w:id="55"/>
    <w:bookmarkStart w:name="z59" w:id="56"/>
    <w:p>
      <w:pPr>
        <w:spacing w:after="0"/>
        <w:ind w:left="0"/>
        <w:jc w:val="both"/>
      </w:pPr>
      <w:r>
        <w:rPr>
          <w:rFonts w:ascii="Times New Roman"/>
          <w:b w:val="false"/>
          <w:i w:val="false"/>
          <w:color w:val="000000"/>
          <w:sz w:val="28"/>
        </w:rPr>
        <w:t>
      дозировку компонентов ВВ;</w:t>
      </w:r>
    </w:p>
    <w:bookmarkEnd w:id="56"/>
    <w:bookmarkStart w:name="z60" w:id="57"/>
    <w:p>
      <w:pPr>
        <w:spacing w:after="0"/>
        <w:ind w:left="0"/>
        <w:jc w:val="both"/>
      </w:pPr>
      <w:r>
        <w:rPr>
          <w:rFonts w:ascii="Times New Roman"/>
          <w:b w:val="false"/>
          <w:i w:val="false"/>
          <w:color w:val="000000"/>
          <w:sz w:val="28"/>
        </w:rPr>
        <w:t>
      пылеподавление;</w:t>
      </w:r>
    </w:p>
    <w:bookmarkEnd w:id="57"/>
    <w:bookmarkStart w:name="z61" w:id="58"/>
    <w:p>
      <w:pPr>
        <w:spacing w:after="0"/>
        <w:ind w:left="0"/>
        <w:jc w:val="both"/>
      </w:pPr>
      <w:r>
        <w:rPr>
          <w:rFonts w:ascii="Times New Roman"/>
          <w:b w:val="false"/>
          <w:i w:val="false"/>
          <w:color w:val="000000"/>
          <w:sz w:val="28"/>
        </w:rPr>
        <w:t>
      блокировку от опасного нарушения последовательности операций;</w:t>
      </w:r>
    </w:p>
    <w:bookmarkEnd w:id="58"/>
    <w:bookmarkStart w:name="z62" w:id="59"/>
    <w:p>
      <w:pPr>
        <w:spacing w:after="0"/>
        <w:ind w:left="0"/>
        <w:jc w:val="both"/>
      </w:pPr>
      <w:r>
        <w:rPr>
          <w:rFonts w:ascii="Times New Roman"/>
          <w:b w:val="false"/>
          <w:i w:val="false"/>
          <w:color w:val="000000"/>
          <w:sz w:val="28"/>
        </w:rPr>
        <w:t>
      дистанционное или автоматическое управление опасными операциями;</w:t>
      </w:r>
    </w:p>
    <w:bookmarkEnd w:id="59"/>
    <w:bookmarkStart w:name="z63" w:id="60"/>
    <w:p>
      <w:pPr>
        <w:spacing w:after="0"/>
        <w:ind w:left="0"/>
        <w:jc w:val="both"/>
      </w:pPr>
      <w:r>
        <w:rPr>
          <w:rFonts w:ascii="Times New Roman"/>
          <w:b w:val="false"/>
          <w:i w:val="false"/>
          <w:color w:val="000000"/>
          <w:sz w:val="28"/>
        </w:rPr>
        <w:t>
      достоверный и своевременный контроль за технологическими процессами (параметрами);</w:t>
      </w:r>
    </w:p>
    <w:bookmarkEnd w:id="60"/>
    <w:bookmarkStart w:name="z64" w:id="61"/>
    <w:p>
      <w:pPr>
        <w:spacing w:after="0"/>
        <w:ind w:left="0"/>
        <w:jc w:val="both"/>
      </w:pPr>
      <w:r>
        <w:rPr>
          <w:rFonts w:ascii="Times New Roman"/>
          <w:b w:val="false"/>
          <w:i w:val="false"/>
          <w:color w:val="000000"/>
          <w:sz w:val="28"/>
        </w:rPr>
        <w:t>
      надежную световую и звуковую сигнализацию о возникновении опасных (аварийных) режимов.</w:t>
      </w:r>
    </w:p>
    <w:bookmarkEnd w:id="61"/>
    <w:bookmarkStart w:name="z65" w:id="62"/>
    <w:p>
      <w:pPr>
        <w:spacing w:after="0"/>
        <w:ind w:left="0"/>
        <w:jc w:val="both"/>
      </w:pPr>
      <w:r>
        <w:rPr>
          <w:rFonts w:ascii="Times New Roman"/>
          <w:b w:val="false"/>
          <w:i w:val="false"/>
          <w:color w:val="000000"/>
          <w:sz w:val="28"/>
        </w:rPr>
        <w:t>
      26. Безопасность при производстве ВМ обеспечивается путем соблюдения требований настоящего Технического регламента и требований промышленной безопасности.</w:t>
      </w:r>
    </w:p>
    <w:bookmarkEnd w:id="62"/>
    <w:bookmarkStart w:name="z66" w:id="63"/>
    <w:p>
      <w:pPr>
        <w:spacing w:after="0"/>
        <w:ind w:left="0"/>
        <w:jc w:val="both"/>
      </w:pPr>
      <w:r>
        <w:rPr>
          <w:rFonts w:ascii="Times New Roman"/>
          <w:b w:val="false"/>
          <w:i w:val="false"/>
          <w:color w:val="000000"/>
          <w:sz w:val="28"/>
        </w:rPr>
        <w:t>
      27. В лабораториях все операции с ВВ проводятся в вытяжных шкафах из несгораемых материалов, оборудованных верхними и нижними отсосами для удаления легких и тяжелых паров и газов.</w:t>
      </w:r>
    </w:p>
    <w:bookmarkEnd w:id="63"/>
    <w:bookmarkStart w:name="z67" w:id="64"/>
    <w:p>
      <w:pPr>
        <w:spacing w:after="0"/>
        <w:ind w:left="0"/>
        <w:jc w:val="both"/>
      </w:pPr>
      <w:r>
        <w:rPr>
          <w:rFonts w:ascii="Times New Roman"/>
          <w:b w:val="false"/>
          <w:i w:val="false"/>
          <w:color w:val="000000"/>
          <w:sz w:val="28"/>
        </w:rPr>
        <w:t>
      28. Тара с образцами ВВ снабжается ярлыками (или надписями) с наименованием вещества, номером партии, датой отбора образца и его поступления.</w:t>
      </w:r>
    </w:p>
    <w:bookmarkEnd w:id="64"/>
    <w:bookmarkStart w:name="z68" w:id="65"/>
    <w:p>
      <w:pPr>
        <w:spacing w:after="0"/>
        <w:ind w:left="0"/>
        <w:jc w:val="both"/>
      </w:pPr>
      <w:r>
        <w:rPr>
          <w:rFonts w:ascii="Times New Roman"/>
          <w:b w:val="false"/>
          <w:i w:val="false"/>
          <w:color w:val="000000"/>
          <w:sz w:val="28"/>
        </w:rPr>
        <w:t>
      29. При работе с ВМ не допускается пользоваться открытым огнем, электроприборами, вести операции, при которых возможно искрообразование, или нагрев, который приводит к снижению химической стойкости, загоранию, вспышке, взрыву.</w:t>
      </w:r>
    </w:p>
    <w:bookmarkEnd w:id="65"/>
    <w:bookmarkStart w:name="z69" w:id="66"/>
    <w:p>
      <w:pPr>
        <w:spacing w:after="0"/>
        <w:ind w:left="0"/>
        <w:jc w:val="both"/>
      </w:pPr>
      <w:r>
        <w:rPr>
          <w:rFonts w:ascii="Times New Roman"/>
          <w:b w:val="false"/>
          <w:i w:val="false"/>
          <w:color w:val="000000"/>
          <w:sz w:val="28"/>
        </w:rPr>
        <w:t>
      30. Переносить ВМ из одного помещения лаборатории в другое допускается в ящиках, оборудованных устройствами для безопасной переноски и соответствующими опознавательными знаками.</w:t>
      </w:r>
    </w:p>
    <w:bookmarkEnd w:id="66"/>
    <w:bookmarkStart w:name="z70" w:id="67"/>
    <w:p>
      <w:pPr>
        <w:spacing w:after="0"/>
        <w:ind w:left="0"/>
        <w:jc w:val="both"/>
      </w:pPr>
      <w:r>
        <w:rPr>
          <w:rFonts w:ascii="Times New Roman"/>
          <w:b w:val="false"/>
          <w:i w:val="false"/>
          <w:color w:val="000000"/>
          <w:sz w:val="28"/>
        </w:rPr>
        <w:t>
      31. При сборе, очистке и переработке отходов соблюдаются меры безопасности, обязательные в основном производстве.</w:t>
      </w:r>
    </w:p>
    <w:bookmarkEnd w:id="67"/>
    <w:bookmarkStart w:name="z71" w:id="68"/>
    <w:p>
      <w:pPr>
        <w:spacing w:after="0"/>
        <w:ind w:left="0"/>
        <w:jc w:val="both"/>
      </w:pPr>
      <w:r>
        <w:rPr>
          <w:rFonts w:ascii="Times New Roman"/>
          <w:b w:val="false"/>
          <w:i w:val="false"/>
          <w:color w:val="000000"/>
          <w:sz w:val="28"/>
        </w:rPr>
        <w:t>
      32. Отходы производства делятся на:</w:t>
      </w:r>
    </w:p>
    <w:bookmarkEnd w:id="68"/>
    <w:bookmarkStart w:name="z72" w:id="69"/>
    <w:p>
      <w:pPr>
        <w:spacing w:after="0"/>
        <w:ind w:left="0"/>
        <w:jc w:val="both"/>
      </w:pPr>
      <w:r>
        <w:rPr>
          <w:rFonts w:ascii="Times New Roman"/>
          <w:b w:val="false"/>
          <w:i w:val="false"/>
          <w:color w:val="000000"/>
          <w:sz w:val="28"/>
        </w:rPr>
        <w:t>
      непосредственно возвращаемые в технологический процесс (используемые отходы);</w:t>
      </w:r>
    </w:p>
    <w:bookmarkEnd w:id="69"/>
    <w:bookmarkStart w:name="z73" w:id="70"/>
    <w:p>
      <w:pPr>
        <w:spacing w:after="0"/>
        <w:ind w:left="0"/>
        <w:jc w:val="both"/>
      </w:pPr>
      <w:r>
        <w:rPr>
          <w:rFonts w:ascii="Times New Roman"/>
          <w:b w:val="false"/>
          <w:i w:val="false"/>
          <w:color w:val="000000"/>
          <w:sz w:val="28"/>
        </w:rPr>
        <w:t>
      подлежащие очистке или дополнительной переработке и возвращению в технологический процесс;</w:t>
      </w:r>
    </w:p>
    <w:bookmarkEnd w:id="70"/>
    <w:p>
      <w:pPr>
        <w:spacing w:after="0"/>
        <w:ind w:left="0"/>
        <w:jc w:val="both"/>
      </w:pPr>
      <w:r>
        <w:rPr>
          <w:rFonts w:ascii="Times New Roman"/>
          <w:b w:val="false"/>
          <w:i w:val="false"/>
          <w:color w:val="000000"/>
          <w:sz w:val="28"/>
        </w:rPr>
        <w:t>
      подлежащие уничтожению.</w:t>
      </w:r>
    </w:p>
    <w:bookmarkStart w:name="z74" w:id="71"/>
    <w:p>
      <w:pPr>
        <w:spacing w:after="0"/>
        <w:ind w:left="0"/>
        <w:jc w:val="both"/>
      </w:pPr>
      <w:r>
        <w:rPr>
          <w:rFonts w:ascii="Times New Roman"/>
          <w:b w:val="false"/>
          <w:i w:val="false"/>
          <w:color w:val="000000"/>
          <w:sz w:val="28"/>
        </w:rPr>
        <w:t>
      33. Переработка или очистка отходов проводится после прекращения серийного производства. Совместное производство товарной продукции и переработка отходов производства не допускается. По окончании переработки одного вида отходов оборудование очищается и после этого допускается загружать другой вид отходов.</w:t>
      </w:r>
    </w:p>
    <w:bookmarkEnd w:id="71"/>
    <w:bookmarkStart w:name="z75" w:id="72"/>
    <w:p>
      <w:pPr>
        <w:spacing w:after="0"/>
        <w:ind w:left="0"/>
        <w:jc w:val="both"/>
      </w:pPr>
      <w:r>
        <w:rPr>
          <w:rFonts w:ascii="Times New Roman"/>
          <w:b w:val="false"/>
          <w:i w:val="false"/>
          <w:color w:val="000000"/>
          <w:sz w:val="28"/>
        </w:rPr>
        <w:t>
      34. Временное хранение отходов до момента передачи их на переработку или уничтожение осуществляется в обособленном помещении, оборудованном в соответствии с требованиями, предъявляемыми к местам хранения ВМ.</w:t>
      </w:r>
    </w:p>
    <w:bookmarkEnd w:id="72"/>
    <w:bookmarkStart w:name="z76" w:id="73"/>
    <w:p>
      <w:pPr>
        <w:spacing w:after="0"/>
        <w:ind w:left="0"/>
        <w:jc w:val="both"/>
      </w:pPr>
      <w:r>
        <w:rPr>
          <w:rFonts w:ascii="Times New Roman"/>
          <w:b w:val="false"/>
          <w:i w:val="false"/>
          <w:color w:val="000000"/>
          <w:sz w:val="28"/>
        </w:rPr>
        <w:t>
      35. При производстве ВМ осуществляются мероприятия по защите от статического электричества для предупреждения возможных загораний и взрывов.</w:t>
      </w:r>
    </w:p>
    <w:bookmarkEnd w:id="73"/>
    <w:bookmarkStart w:name="z77" w:id="74"/>
    <w:p>
      <w:pPr>
        <w:spacing w:after="0"/>
        <w:ind w:left="0"/>
        <w:jc w:val="both"/>
      </w:pPr>
      <w:r>
        <w:rPr>
          <w:rFonts w:ascii="Times New Roman"/>
          <w:b w:val="false"/>
          <w:i w:val="false"/>
          <w:color w:val="000000"/>
          <w:sz w:val="28"/>
        </w:rPr>
        <w:t>
      36. Для предупреждения возможности возникновения опасных электростатических разрядов предусматривается:</w:t>
      </w:r>
    </w:p>
    <w:bookmarkEnd w:id="74"/>
    <w:bookmarkStart w:name="z78" w:id="75"/>
    <w:p>
      <w:pPr>
        <w:spacing w:after="0"/>
        <w:ind w:left="0"/>
        <w:jc w:val="both"/>
      </w:pPr>
      <w:r>
        <w:rPr>
          <w:rFonts w:ascii="Times New Roman"/>
          <w:b w:val="false"/>
          <w:i w:val="false"/>
          <w:color w:val="000000"/>
          <w:sz w:val="28"/>
        </w:rPr>
        <w:t>
      применение нейтрализаторов;</w:t>
      </w:r>
    </w:p>
    <w:bookmarkEnd w:id="75"/>
    <w:bookmarkStart w:name="z79" w:id="76"/>
    <w:p>
      <w:pPr>
        <w:spacing w:after="0"/>
        <w:ind w:left="0"/>
        <w:jc w:val="both"/>
      </w:pPr>
      <w:r>
        <w:rPr>
          <w:rFonts w:ascii="Times New Roman"/>
          <w:b w:val="false"/>
          <w:i w:val="false"/>
          <w:color w:val="000000"/>
          <w:sz w:val="28"/>
        </w:rPr>
        <w:t>
      подбор пар контактирующих материалов, нейтрализующихся зарядами разных знаков;</w:t>
      </w:r>
    </w:p>
    <w:bookmarkEnd w:id="76"/>
    <w:bookmarkStart w:name="z80" w:id="77"/>
    <w:p>
      <w:pPr>
        <w:spacing w:after="0"/>
        <w:ind w:left="0"/>
        <w:jc w:val="both"/>
      </w:pPr>
      <w:r>
        <w:rPr>
          <w:rFonts w:ascii="Times New Roman"/>
          <w:b w:val="false"/>
          <w:i w:val="false"/>
          <w:color w:val="000000"/>
          <w:sz w:val="28"/>
        </w:rPr>
        <w:t>
      увлажнение окружающей атмосферы;</w:t>
      </w:r>
    </w:p>
    <w:bookmarkEnd w:id="77"/>
    <w:bookmarkStart w:name="z81" w:id="78"/>
    <w:p>
      <w:pPr>
        <w:spacing w:after="0"/>
        <w:ind w:left="0"/>
        <w:jc w:val="both"/>
      </w:pPr>
      <w:r>
        <w:rPr>
          <w:rFonts w:ascii="Times New Roman"/>
          <w:b w:val="false"/>
          <w:i w:val="false"/>
          <w:color w:val="000000"/>
          <w:sz w:val="28"/>
        </w:rPr>
        <w:t>
      применение спецодежды, исключающей накопление статических зарядов.</w:t>
      </w:r>
    </w:p>
    <w:bookmarkEnd w:id="78"/>
    <w:bookmarkStart w:name="z82" w:id="79"/>
    <w:p>
      <w:pPr>
        <w:spacing w:after="0"/>
        <w:ind w:left="0"/>
        <w:jc w:val="both"/>
      </w:pPr>
      <w:r>
        <w:rPr>
          <w:rFonts w:ascii="Times New Roman"/>
          <w:b w:val="false"/>
          <w:i w:val="false"/>
          <w:color w:val="000000"/>
          <w:sz w:val="28"/>
        </w:rPr>
        <w:t>
      37. Все технологическое оборудование (аппараты, емкости, коммуникации, покрытия рабочих столов и стеллажей, оснастки), где возможно образование и накопление зарядов статического электричества, изготавливается из электропроводных материалов и заземляются.</w:t>
      </w:r>
    </w:p>
    <w:bookmarkEnd w:id="79"/>
    <w:bookmarkStart w:name="z83" w:id="80"/>
    <w:p>
      <w:pPr>
        <w:spacing w:after="0"/>
        <w:ind w:left="0"/>
        <w:jc w:val="both"/>
      </w:pPr>
      <w:r>
        <w:rPr>
          <w:rFonts w:ascii="Times New Roman"/>
          <w:b w:val="false"/>
          <w:i w:val="false"/>
          <w:color w:val="000000"/>
          <w:sz w:val="28"/>
        </w:rPr>
        <w:t>
      38. Пересыпание веществ допускается производить с возможно малой высоты.</w:t>
      </w:r>
    </w:p>
    <w:bookmarkEnd w:id="80"/>
    <w:bookmarkStart w:name="z84" w:id="81"/>
    <w:p>
      <w:pPr>
        <w:spacing w:after="0"/>
        <w:ind w:left="0"/>
        <w:jc w:val="both"/>
      </w:pPr>
      <w:r>
        <w:rPr>
          <w:rFonts w:ascii="Times New Roman"/>
          <w:b w:val="false"/>
          <w:i w:val="false"/>
          <w:color w:val="000000"/>
          <w:sz w:val="28"/>
        </w:rPr>
        <w:t>
      39. В сроки, установленные технологическим регламентом производства ВМ, производится очистка влажным способом от осевшей пыли оборудования, воздуховодов вентиляции, воздухоотсосов, фильтров системы аспирации воздуха и конструкций.</w:t>
      </w:r>
    </w:p>
    <w:bookmarkEnd w:id="81"/>
    <w:bookmarkStart w:name="z85" w:id="82"/>
    <w:p>
      <w:pPr>
        <w:spacing w:after="0"/>
        <w:ind w:left="0"/>
        <w:jc w:val="both"/>
      </w:pPr>
      <w:r>
        <w:rPr>
          <w:rFonts w:ascii="Times New Roman"/>
          <w:b w:val="false"/>
          <w:i w:val="false"/>
          <w:color w:val="000000"/>
          <w:sz w:val="28"/>
        </w:rPr>
        <w:t>
      40. Не допускается загрузка сыпучих продуктов непосредственно из бумажных, полиэтиленовых, полипропиленовых, полихлорвиниловых и электризующихся мешков в люки аппаратов, содержащих пары горючих жидкостей. Загрузочные устройства выполняются из электропроводящих материалов.</w:t>
      </w:r>
    </w:p>
    <w:bookmarkEnd w:id="82"/>
    <w:bookmarkStart w:name="z86" w:id="83"/>
    <w:p>
      <w:pPr>
        <w:spacing w:after="0"/>
        <w:ind w:left="0"/>
        <w:jc w:val="both"/>
      </w:pPr>
      <w:r>
        <w:rPr>
          <w:rFonts w:ascii="Times New Roman"/>
          <w:b w:val="false"/>
          <w:i w:val="false"/>
          <w:color w:val="000000"/>
          <w:sz w:val="28"/>
        </w:rPr>
        <w:t>
      41. Не допускаются механические повреждения, длительное воздействие щелочей, кислот, органических растворителей на электропроводные покрытия технологического оборудования.</w:t>
      </w:r>
    </w:p>
    <w:bookmarkEnd w:id="83"/>
    <w:bookmarkStart w:name="z87" w:id="84"/>
    <w:p>
      <w:pPr>
        <w:spacing w:after="0"/>
        <w:ind w:left="0"/>
        <w:jc w:val="both"/>
      </w:pPr>
      <w:r>
        <w:rPr>
          <w:rFonts w:ascii="Times New Roman"/>
          <w:b w:val="false"/>
          <w:i w:val="false"/>
          <w:color w:val="000000"/>
          <w:sz w:val="28"/>
        </w:rPr>
        <w:t>
      42. Знаки безопасности, предназначенные для размещения в производственных помещениях, содержащих агрессивные химические среды, выполняются стойкими к воздействию газообразных, парообразных и аэрозольных химических средств.</w:t>
      </w:r>
    </w:p>
    <w:bookmarkEnd w:id="84"/>
    <w:bookmarkStart w:name="z88" w:id="85"/>
    <w:p>
      <w:pPr>
        <w:spacing w:after="0"/>
        <w:ind w:left="0"/>
        <w:jc w:val="left"/>
      </w:pPr>
      <w:r>
        <w:rPr>
          <w:rFonts w:ascii="Times New Roman"/>
          <w:b/>
          <w:i w:val="false"/>
          <w:color w:val="000000"/>
        </w:rPr>
        <w:t xml:space="preserve"> 5. Требования к упаковке</w:t>
      </w:r>
    </w:p>
    <w:bookmarkEnd w:id="85"/>
    <w:bookmarkStart w:name="z89" w:id="86"/>
    <w:p>
      <w:pPr>
        <w:spacing w:after="0"/>
        <w:ind w:left="0"/>
        <w:jc w:val="both"/>
      </w:pPr>
      <w:r>
        <w:rPr>
          <w:rFonts w:ascii="Times New Roman"/>
          <w:b w:val="false"/>
          <w:i w:val="false"/>
          <w:color w:val="000000"/>
          <w:sz w:val="28"/>
        </w:rPr>
        <w:t>
      43. Упаковка ВМ выполняется прочной, полностью исключающей просыпание, утечку ВВ, обеспечивающая их сохранность и безопасность в процессе транспортирования, в том числе при погрузо-разгрузочных работах, при хранении.</w:t>
      </w:r>
    </w:p>
    <w:bookmarkEnd w:id="86"/>
    <w:bookmarkStart w:name="z90" w:id="87"/>
    <w:p>
      <w:pPr>
        <w:spacing w:after="0"/>
        <w:ind w:left="0"/>
        <w:jc w:val="both"/>
      </w:pPr>
      <w:r>
        <w:rPr>
          <w:rFonts w:ascii="Times New Roman"/>
          <w:b w:val="false"/>
          <w:i w:val="false"/>
          <w:color w:val="000000"/>
          <w:sz w:val="28"/>
        </w:rPr>
        <w:t>
      44. Упаковка ВВ выполняется с учетом чувствительности ВВ к механическим воздействиям (удару и трению).</w:t>
      </w:r>
    </w:p>
    <w:bookmarkEnd w:id="87"/>
    <w:bookmarkStart w:name="z91" w:id="88"/>
    <w:p>
      <w:pPr>
        <w:spacing w:after="0"/>
        <w:ind w:left="0"/>
        <w:jc w:val="both"/>
      </w:pPr>
      <w:r>
        <w:rPr>
          <w:rFonts w:ascii="Times New Roman"/>
          <w:b w:val="false"/>
          <w:i w:val="false"/>
          <w:color w:val="000000"/>
          <w:sz w:val="28"/>
        </w:rPr>
        <w:t>
      45. Допускается использование в качестве транспортной тары для упаковывания гранулированных ВВ мягких контейнеров.</w:t>
      </w:r>
    </w:p>
    <w:bookmarkEnd w:id="88"/>
    <w:bookmarkStart w:name="z92" w:id="89"/>
    <w:p>
      <w:pPr>
        <w:spacing w:after="0"/>
        <w:ind w:left="0"/>
        <w:jc w:val="both"/>
      </w:pPr>
      <w:r>
        <w:rPr>
          <w:rFonts w:ascii="Times New Roman"/>
          <w:b w:val="false"/>
          <w:i w:val="false"/>
          <w:color w:val="000000"/>
          <w:sz w:val="28"/>
        </w:rPr>
        <w:t>
      46. Тара, используемая для упаковывания гранулированных и порошкообразных ВВ, изготавливается из плотного материала или снабжается вкладышем. Применяемые способы заделки горловины мешков исключают просыпание ВВ через горловину при транспортировании.</w:t>
      </w:r>
    </w:p>
    <w:bookmarkEnd w:id="89"/>
    <w:bookmarkStart w:name="z93" w:id="90"/>
    <w:p>
      <w:pPr>
        <w:spacing w:after="0"/>
        <w:ind w:left="0"/>
        <w:jc w:val="both"/>
      </w:pPr>
      <w:r>
        <w:rPr>
          <w:rFonts w:ascii="Times New Roman"/>
          <w:b w:val="false"/>
          <w:i w:val="false"/>
          <w:color w:val="000000"/>
          <w:sz w:val="28"/>
        </w:rPr>
        <w:t>
      47. Горловины мешков с упакованными в них ВВ завязывают шпагатом, тесьмой, другими материалами в "чуб", зашивают машинным швом. Завязывание или зашивку горловины мешков, соприкасающихся с ВВ, требующими кислотостойкой упаковки, производят кислотостойким шпагатом, тесьмой, нитками.</w:t>
      </w:r>
    </w:p>
    <w:bookmarkEnd w:id="90"/>
    <w:bookmarkStart w:name="z94" w:id="91"/>
    <w:p>
      <w:pPr>
        <w:spacing w:after="0"/>
        <w:ind w:left="0"/>
        <w:jc w:val="both"/>
      </w:pPr>
      <w:r>
        <w:rPr>
          <w:rFonts w:ascii="Times New Roman"/>
          <w:b w:val="false"/>
          <w:i w:val="false"/>
          <w:color w:val="000000"/>
          <w:sz w:val="28"/>
        </w:rPr>
        <w:t xml:space="preserve">
      48. Маркировка ВМ выполняется в соответствии с требованиями технического регламента "Требования к упаковке, маркировке, этикетированию и правильному их нанесению",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марта 2008 года № 277.</w:t>
      </w:r>
    </w:p>
    <w:bookmarkEnd w:id="91"/>
    <w:bookmarkStart w:name="z95" w:id="92"/>
    <w:p>
      <w:pPr>
        <w:spacing w:after="0"/>
        <w:ind w:left="0"/>
        <w:jc w:val="left"/>
      </w:pPr>
      <w:r>
        <w:rPr>
          <w:rFonts w:ascii="Times New Roman"/>
          <w:b/>
          <w:i w:val="false"/>
          <w:color w:val="000000"/>
        </w:rPr>
        <w:t xml:space="preserve"> 6. Требования безопасности при транспортировании</w:t>
      </w:r>
      <w:r>
        <w:br/>
      </w:r>
      <w:r>
        <w:rPr>
          <w:rFonts w:ascii="Times New Roman"/>
          <w:b/>
          <w:i w:val="false"/>
          <w:color w:val="000000"/>
        </w:rPr>
        <w:t>взрывчатых материалов</w:t>
      </w:r>
    </w:p>
    <w:bookmarkEnd w:id="92"/>
    <w:bookmarkStart w:name="z96" w:id="93"/>
    <w:p>
      <w:pPr>
        <w:spacing w:after="0"/>
        <w:ind w:left="0"/>
        <w:jc w:val="both"/>
      </w:pPr>
      <w:r>
        <w:rPr>
          <w:rFonts w:ascii="Times New Roman"/>
          <w:b w:val="false"/>
          <w:i w:val="false"/>
          <w:color w:val="000000"/>
          <w:sz w:val="28"/>
        </w:rPr>
        <w:t>
      49. Сырье и материалы, предназначенные для изготовления ВМ, перевозятся специализированными транспортными средствами или транспортными средствами общего назначения, приспособленными для этой цели.</w:t>
      </w:r>
    </w:p>
    <w:bookmarkEnd w:id="93"/>
    <w:bookmarkStart w:name="z97" w:id="94"/>
    <w:p>
      <w:pPr>
        <w:spacing w:after="0"/>
        <w:ind w:left="0"/>
        <w:jc w:val="both"/>
      </w:pPr>
      <w:r>
        <w:rPr>
          <w:rFonts w:ascii="Times New Roman"/>
          <w:b w:val="false"/>
          <w:i w:val="false"/>
          <w:color w:val="000000"/>
          <w:sz w:val="28"/>
        </w:rPr>
        <w:t>
      50. В организации разрабатывается и утверждается техническим руководителем организации схема маршрутов передвижения транспортных средств, перевозящих ВМ.</w:t>
      </w:r>
    </w:p>
    <w:bookmarkEnd w:id="94"/>
    <w:bookmarkStart w:name="z98" w:id="95"/>
    <w:p>
      <w:pPr>
        <w:spacing w:after="0"/>
        <w:ind w:left="0"/>
        <w:jc w:val="both"/>
      </w:pPr>
      <w:r>
        <w:rPr>
          <w:rFonts w:ascii="Times New Roman"/>
          <w:b w:val="false"/>
          <w:i w:val="false"/>
          <w:color w:val="000000"/>
          <w:sz w:val="28"/>
        </w:rPr>
        <w:t>
      51. Схема маршрута движения автотранспорта вывешивается на въезде на территорию объекта.</w:t>
      </w:r>
    </w:p>
    <w:bookmarkEnd w:id="95"/>
    <w:bookmarkStart w:name="z99" w:id="96"/>
    <w:p>
      <w:pPr>
        <w:spacing w:after="0"/>
        <w:ind w:left="0"/>
        <w:jc w:val="both"/>
      </w:pPr>
      <w:r>
        <w:rPr>
          <w:rFonts w:ascii="Times New Roman"/>
          <w:b w:val="false"/>
          <w:i w:val="false"/>
          <w:color w:val="000000"/>
          <w:sz w:val="28"/>
        </w:rPr>
        <w:t>
      52. Для транспортирования ВМ допускается применение конвейерного транспорта, пневмотранспорта в соответствии с проектной документацией.</w:t>
      </w:r>
    </w:p>
    <w:bookmarkEnd w:id="96"/>
    <w:bookmarkStart w:name="z100" w:id="97"/>
    <w:p>
      <w:pPr>
        <w:spacing w:after="0"/>
        <w:ind w:left="0"/>
        <w:jc w:val="left"/>
      </w:pPr>
      <w:r>
        <w:rPr>
          <w:rFonts w:ascii="Times New Roman"/>
          <w:b/>
          <w:i w:val="false"/>
          <w:color w:val="000000"/>
        </w:rPr>
        <w:t xml:space="preserve"> 7. Требования безопасности при хранении</w:t>
      </w:r>
    </w:p>
    <w:bookmarkEnd w:id="97"/>
    <w:bookmarkStart w:name="z101" w:id="98"/>
    <w:p>
      <w:pPr>
        <w:spacing w:after="0"/>
        <w:ind w:left="0"/>
        <w:jc w:val="both"/>
      </w:pPr>
      <w:r>
        <w:rPr>
          <w:rFonts w:ascii="Times New Roman"/>
          <w:b w:val="false"/>
          <w:i w:val="false"/>
          <w:color w:val="000000"/>
          <w:sz w:val="28"/>
        </w:rPr>
        <w:t>
      53. Хранение ВМ в условиях производственных помещений, базисных и расходных складов, контейнерных площадок организуется с обеспечением безопасности и возможности проверки наличия учитываемой готовой продукции.</w:t>
      </w:r>
    </w:p>
    <w:bookmarkEnd w:id="98"/>
    <w:bookmarkStart w:name="z102" w:id="99"/>
    <w:p>
      <w:pPr>
        <w:spacing w:after="0"/>
        <w:ind w:left="0"/>
        <w:jc w:val="both"/>
      </w:pPr>
      <w:r>
        <w:rPr>
          <w:rFonts w:ascii="Times New Roman"/>
          <w:b w:val="false"/>
          <w:i w:val="false"/>
          <w:color w:val="000000"/>
          <w:sz w:val="28"/>
        </w:rPr>
        <w:t>
      54. ВМ на складах размещаются с учетом их совместимости при хранении.</w:t>
      </w:r>
    </w:p>
    <w:bookmarkEnd w:id="99"/>
    <w:bookmarkStart w:name="z103" w:id="100"/>
    <w:p>
      <w:pPr>
        <w:spacing w:after="0"/>
        <w:ind w:left="0"/>
        <w:jc w:val="both"/>
      </w:pPr>
      <w:r>
        <w:rPr>
          <w:rFonts w:ascii="Times New Roman"/>
          <w:b w:val="false"/>
          <w:i w:val="false"/>
          <w:color w:val="000000"/>
          <w:sz w:val="28"/>
        </w:rPr>
        <w:t>
      55. ВМ, поступающие в хранилище, допускаются на хранение в соответствующей упаковке, с необходимыми информационными и предупредительными надписями.</w:t>
      </w:r>
    </w:p>
    <w:bookmarkEnd w:id="100"/>
    <w:bookmarkStart w:name="z104" w:id="101"/>
    <w:p>
      <w:pPr>
        <w:spacing w:after="0"/>
        <w:ind w:left="0"/>
        <w:jc w:val="left"/>
      </w:pPr>
      <w:r>
        <w:rPr>
          <w:rFonts w:ascii="Times New Roman"/>
          <w:b/>
          <w:i w:val="false"/>
          <w:color w:val="000000"/>
        </w:rPr>
        <w:t xml:space="preserve"> 8. Требования безопасности при погрузочно-разгрузочных работах</w:t>
      </w:r>
    </w:p>
    <w:bookmarkEnd w:id="101"/>
    <w:bookmarkStart w:name="z105" w:id="102"/>
    <w:p>
      <w:pPr>
        <w:spacing w:after="0"/>
        <w:ind w:left="0"/>
        <w:jc w:val="both"/>
      </w:pPr>
      <w:r>
        <w:rPr>
          <w:rFonts w:ascii="Times New Roman"/>
          <w:b w:val="false"/>
          <w:i w:val="false"/>
          <w:color w:val="000000"/>
          <w:sz w:val="28"/>
        </w:rPr>
        <w:t>
      56. Погрузочно-разгрузочные работы выполняются механизированным способом с помощью подъемно-транспортного оборудования и средств малой механизации, ручным способом.</w:t>
      </w:r>
    </w:p>
    <w:bookmarkEnd w:id="102"/>
    <w:bookmarkStart w:name="z106" w:id="103"/>
    <w:p>
      <w:pPr>
        <w:spacing w:after="0"/>
        <w:ind w:left="0"/>
        <w:jc w:val="both"/>
      </w:pPr>
      <w:r>
        <w:rPr>
          <w:rFonts w:ascii="Times New Roman"/>
          <w:b w:val="false"/>
          <w:i w:val="false"/>
          <w:color w:val="000000"/>
          <w:sz w:val="28"/>
        </w:rPr>
        <w:t>
      57. Для ручной переноски грузов работающие обеспечиваются приспособлениями, исключающими выскальзывание и падение груза.</w:t>
      </w:r>
    </w:p>
    <w:bookmarkEnd w:id="103"/>
    <w:bookmarkStart w:name="z107" w:id="104"/>
    <w:p>
      <w:pPr>
        <w:spacing w:after="0"/>
        <w:ind w:left="0"/>
        <w:jc w:val="both"/>
      </w:pPr>
      <w:r>
        <w:rPr>
          <w:rFonts w:ascii="Times New Roman"/>
          <w:b w:val="false"/>
          <w:i w:val="false"/>
          <w:color w:val="000000"/>
          <w:sz w:val="28"/>
        </w:rPr>
        <w:t>
      Не допускается волочить или кантовать грузы.</w:t>
      </w:r>
    </w:p>
    <w:bookmarkEnd w:id="104"/>
    <w:bookmarkStart w:name="z108" w:id="105"/>
    <w:p>
      <w:pPr>
        <w:spacing w:after="0"/>
        <w:ind w:left="0"/>
        <w:jc w:val="both"/>
      </w:pPr>
      <w:r>
        <w:rPr>
          <w:rFonts w:ascii="Times New Roman"/>
          <w:b w:val="false"/>
          <w:i w:val="false"/>
          <w:color w:val="000000"/>
          <w:sz w:val="28"/>
        </w:rPr>
        <w:t>
      58. Перед началом погрузочно-разгрузочных работ проверяется наличие и исправность грузоподъемных механизмов, съемных грузозахватных приспособлений и инструментов.</w:t>
      </w:r>
    </w:p>
    <w:bookmarkEnd w:id="105"/>
    <w:bookmarkStart w:name="z109" w:id="106"/>
    <w:p>
      <w:pPr>
        <w:spacing w:after="0"/>
        <w:ind w:left="0"/>
        <w:jc w:val="both"/>
      </w:pPr>
      <w:r>
        <w:rPr>
          <w:rFonts w:ascii="Times New Roman"/>
          <w:b w:val="false"/>
          <w:i w:val="false"/>
          <w:color w:val="000000"/>
          <w:sz w:val="28"/>
        </w:rPr>
        <w:t>
      59. Строповка грузов производится за специальные устройства или обозначенные места в соответствии со схемами строповки.</w:t>
      </w:r>
    </w:p>
    <w:bookmarkEnd w:id="106"/>
    <w:bookmarkStart w:name="z110" w:id="107"/>
    <w:p>
      <w:pPr>
        <w:spacing w:after="0"/>
        <w:ind w:left="0"/>
        <w:jc w:val="both"/>
      </w:pPr>
      <w:r>
        <w:rPr>
          <w:rFonts w:ascii="Times New Roman"/>
          <w:b w:val="false"/>
          <w:i w:val="false"/>
          <w:color w:val="000000"/>
          <w:sz w:val="28"/>
        </w:rPr>
        <w:t>
      60. Не допускается выполнение погрузочно-разгрузочных работ с ВМ при обнаружении неисправности тары, при отсутствии маркировки и предупредительных надписей на ней.</w:t>
      </w:r>
    </w:p>
    <w:bookmarkEnd w:id="107"/>
    <w:bookmarkStart w:name="z111" w:id="108"/>
    <w:p>
      <w:pPr>
        <w:spacing w:after="0"/>
        <w:ind w:left="0"/>
        <w:jc w:val="both"/>
      </w:pPr>
      <w:r>
        <w:rPr>
          <w:rFonts w:ascii="Times New Roman"/>
          <w:b w:val="false"/>
          <w:i w:val="false"/>
          <w:color w:val="000000"/>
          <w:sz w:val="28"/>
        </w:rPr>
        <w:t>
      61. Погрузочно-разгрузочные работы на автомобильном транспорте производятся при отсутствии людей в кабине транспортного средства.</w:t>
      </w:r>
    </w:p>
    <w:bookmarkEnd w:id="108"/>
    <w:bookmarkStart w:name="z112" w:id="109"/>
    <w:p>
      <w:pPr>
        <w:spacing w:after="0"/>
        <w:ind w:left="0"/>
        <w:jc w:val="both"/>
      </w:pPr>
      <w:r>
        <w:rPr>
          <w:rFonts w:ascii="Times New Roman"/>
          <w:b w:val="false"/>
          <w:i w:val="false"/>
          <w:color w:val="000000"/>
          <w:sz w:val="28"/>
        </w:rPr>
        <w:t>
      62. На площадках для укладки грузов обозначаются границы штабелей, проходы между ними. Не допускается размещение грузов в проходах.</w:t>
      </w:r>
    </w:p>
    <w:bookmarkEnd w:id="109"/>
    <w:bookmarkStart w:name="z113" w:id="110"/>
    <w:p>
      <w:pPr>
        <w:spacing w:after="0"/>
        <w:ind w:left="0"/>
        <w:jc w:val="both"/>
      </w:pPr>
      <w:r>
        <w:rPr>
          <w:rFonts w:ascii="Times New Roman"/>
          <w:b w:val="false"/>
          <w:i w:val="false"/>
          <w:color w:val="000000"/>
          <w:sz w:val="28"/>
        </w:rPr>
        <w:t>
      63. После разгрузки (погрузки) вагоны, платформы, кузова автомобилей, погрузочная площадка, где находились грузы, очищаются от остатков грузов.</w:t>
      </w:r>
    </w:p>
    <w:bookmarkEnd w:id="110"/>
    <w:bookmarkStart w:name="z114" w:id="111"/>
    <w:p>
      <w:pPr>
        <w:spacing w:after="0"/>
        <w:ind w:left="0"/>
        <w:jc w:val="left"/>
      </w:pPr>
      <w:r>
        <w:rPr>
          <w:rFonts w:ascii="Times New Roman"/>
          <w:b/>
          <w:i w:val="false"/>
          <w:color w:val="000000"/>
        </w:rPr>
        <w:t xml:space="preserve"> 9. Требования безопасности к уничтожению взрывчатых материалов</w:t>
      </w:r>
    </w:p>
    <w:bookmarkEnd w:id="111"/>
    <w:bookmarkStart w:name="z115" w:id="112"/>
    <w:p>
      <w:pPr>
        <w:spacing w:after="0"/>
        <w:ind w:left="0"/>
        <w:jc w:val="both"/>
      </w:pPr>
      <w:r>
        <w:rPr>
          <w:rFonts w:ascii="Times New Roman"/>
          <w:b w:val="false"/>
          <w:i w:val="false"/>
          <w:color w:val="000000"/>
          <w:sz w:val="28"/>
        </w:rPr>
        <w:t>
      64. Уничтожение ВМ в соответствии с проектной документацией, обеспечивающей решения по промышленной безопасности и охране окружающей среды.</w:t>
      </w:r>
    </w:p>
    <w:bookmarkEnd w:id="112"/>
    <w:bookmarkStart w:name="z116" w:id="113"/>
    <w:p>
      <w:pPr>
        <w:spacing w:after="0"/>
        <w:ind w:left="0"/>
        <w:jc w:val="both"/>
      </w:pPr>
      <w:r>
        <w:rPr>
          <w:rFonts w:ascii="Times New Roman"/>
          <w:b w:val="false"/>
          <w:i w:val="false"/>
          <w:color w:val="000000"/>
          <w:sz w:val="28"/>
        </w:rPr>
        <w:t>
      65. Уничтожению подлежат ВМ:</w:t>
      </w:r>
    </w:p>
    <w:bookmarkEnd w:id="113"/>
    <w:p>
      <w:pPr>
        <w:spacing w:after="0"/>
        <w:ind w:left="0"/>
        <w:jc w:val="both"/>
      </w:pPr>
      <w:r>
        <w:rPr>
          <w:rFonts w:ascii="Times New Roman"/>
          <w:b w:val="false"/>
          <w:i w:val="false"/>
          <w:color w:val="000000"/>
          <w:sz w:val="28"/>
        </w:rPr>
        <w:t>
      не прошедшие входной контроль при поступлении на склад организации, при несоответствии показателей анализа после истечения гарантийного срока хранения;</w:t>
      </w:r>
    </w:p>
    <w:p>
      <w:pPr>
        <w:spacing w:after="0"/>
        <w:ind w:left="0"/>
        <w:jc w:val="both"/>
      </w:pPr>
      <w:r>
        <w:rPr>
          <w:rFonts w:ascii="Times New Roman"/>
          <w:b w:val="false"/>
          <w:i w:val="false"/>
          <w:color w:val="000000"/>
          <w:sz w:val="28"/>
        </w:rPr>
        <w:t>
      не сработавшие при взрывных испытаниях;</w:t>
      </w:r>
    </w:p>
    <w:p>
      <w:pPr>
        <w:spacing w:after="0"/>
        <w:ind w:left="0"/>
        <w:jc w:val="both"/>
      </w:pPr>
      <w:r>
        <w:rPr>
          <w:rFonts w:ascii="Times New Roman"/>
          <w:b w:val="false"/>
          <w:i w:val="false"/>
          <w:color w:val="000000"/>
          <w:sz w:val="28"/>
        </w:rPr>
        <w:t>
      образцы, не прошедшие физико-химические испытания;</w:t>
      </w:r>
    </w:p>
    <w:p>
      <w:pPr>
        <w:spacing w:after="0"/>
        <w:ind w:left="0"/>
        <w:jc w:val="both"/>
      </w:pPr>
      <w:r>
        <w:rPr>
          <w:rFonts w:ascii="Times New Roman"/>
          <w:b w:val="false"/>
          <w:i w:val="false"/>
          <w:color w:val="000000"/>
          <w:sz w:val="28"/>
        </w:rPr>
        <w:t>
      не подлежащие дальнейшему употреблению;</w:t>
      </w:r>
    </w:p>
    <w:p>
      <w:pPr>
        <w:spacing w:after="0"/>
        <w:ind w:left="0"/>
        <w:jc w:val="both"/>
      </w:pPr>
      <w:r>
        <w:rPr>
          <w:rFonts w:ascii="Times New Roman"/>
          <w:b w:val="false"/>
          <w:i w:val="false"/>
          <w:color w:val="000000"/>
          <w:sz w:val="28"/>
        </w:rPr>
        <w:t>
      отходы, не используемые в производстве.</w:t>
      </w:r>
    </w:p>
    <w:bookmarkStart w:name="z117" w:id="114"/>
    <w:p>
      <w:pPr>
        <w:spacing w:after="0"/>
        <w:ind w:left="0"/>
        <w:jc w:val="left"/>
      </w:pPr>
      <w:r>
        <w:rPr>
          <w:rFonts w:ascii="Times New Roman"/>
          <w:b/>
          <w:i w:val="false"/>
          <w:color w:val="000000"/>
        </w:rPr>
        <w:t xml:space="preserve"> 10. Сроки и условия введения в действие Технического регламента</w:t>
      </w:r>
    </w:p>
    <w:bookmarkEnd w:id="114"/>
    <w:bookmarkStart w:name="z118" w:id="115"/>
    <w:p>
      <w:pPr>
        <w:spacing w:after="0"/>
        <w:ind w:left="0"/>
        <w:jc w:val="both"/>
      </w:pPr>
      <w:r>
        <w:rPr>
          <w:rFonts w:ascii="Times New Roman"/>
          <w:b w:val="false"/>
          <w:i w:val="false"/>
          <w:color w:val="000000"/>
          <w:sz w:val="28"/>
        </w:rPr>
        <w:t>
      66.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Республики Казахстан в области технического регулирования.</w:t>
      </w:r>
    </w:p>
    <w:bookmarkEnd w:id="115"/>
    <w:bookmarkStart w:name="z119" w:id="116"/>
    <w:p>
      <w:pPr>
        <w:spacing w:after="0"/>
        <w:ind w:left="0"/>
        <w:jc w:val="both"/>
      </w:pPr>
      <w:r>
        <w:rPr>
          <w:rFonts w:ascii="Times New Roman"/>
          <w:b w:val="false"/>
          <w:i w:val="false"/>
          <w:color w:val="000000"/>
          <w:sz w:val="28"/>
        </w:rPr>
        <w:t>
      67. Центральным и местным исполнительным органам необходимо обеспечить приведение своих нормативных правовых актов в соответствии с настоящим Техническим регламентом, а также их адаптированное внедрение.</w:t>
      </w:r>
    </w:p>
    <w:bookmarkEnd w:id="116"/>
    <w:bookmarkStart w:name="z120" w:id="117"/>
    <w:p>
      <w:pPr>
        <w:spacing w:after="0"/>
        <w:ind w:left="0"/>
        <w:jc w:val="both"/>
      </w:pPr>
      <w:r>
        <w:rPr>
          <w:rFonts w:ascii="Times New Roman"/>
          <w:b w:val="false"/>
          <w:i w:val="false"/>
          <w:color w:val="000000"/>
          <w:sz w:val="28"/>
        </w:rPr>
        <w:t>
      68. Настоящий Технический регламент вводится в действие по истечении шести месяцев со дня первого официального опубликования.</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