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90f" w14:textId="90e8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объема полезных ископаемых, передаваемых недропользователем Республике Казахстан в натуральной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2080. Утратило силу постановлением Правительства Республики Казахстан от 14 февраля 2017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14.02.2017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01.01.2016 г.).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определения объема полезных ископаемых, передаваемых недропользователем Республике Казахстан в натуральной форме.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2009 года № 2080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объема полезных ископаемых, передаваемых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недропользователем Республике Казахстан в натуральной форме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устанавливают порядок определения объемов полезных ископаемых, передаваемых недропользователем Республике Казахстан в натуральной форме в счет исполнения налоговых обязательств по: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налогу на добычу полезных ископаемых;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рентному налогу на экспорт;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роялти;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доли Республики Казахстан по разделу продукции.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понятия, применяемые в настоящих Правилах: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полезные ископаемые - сырая нефть и газовый конденсат;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расчетная цена полезных ископаемых - цена единицы объема полезных ископаемых, используемая для определения объемов полезных ископаемых, передаваемых недропользователем Республике Казахстан в счет исполнения налоговых обязательств по налогу на добычу полезных ископаемых и рентному налогу на экспорт, уплачиваемых в натуральной форме;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средневзвешенная цена реализации - средневзвешенная цена реализации единицы объема полезных ископаемых за налоговый период, в отношении которого производится передача полезных ископаемых, определяемая в соответствии с пунктом 4 настоящих Правил;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расходы по транспортировке - расходы по транспортировке единицы объема полезных ископаемых от устья скважины до пункта продажи (отгрузки), определяемые в соответствии с пунктом 4 настоящих Правил, включающие в себя оплату транспортного тарифа при транспортировке по железной дороге, магистральному трубопроводу и (или) морским путем, расходы по сливу и наливу (для жидких веществ), расходы по погрузке и разгрузке (для твердых веществ), арендную плату использованных железнодорожных цистерн, таможенные выплаты, технологические транспортные потери груза, расходы по хранению и страхованию в пути, расходы по оплате простоя железнодорожных цистерн, связанные с транспортировкой по железной дороге и демереджу, связанные с транспортировкой морским путем и не включенные в дифференциал, расходы на финансирование и банковское обслуживание, непосредственно связанные с транспортировкой, расходы по проведению инспекции по контролю количества и качества груза и другие расходы, непосредственно связанные с транспортировкой.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Все указанные в настоящих правилах величины рассчитываются за налоговый период,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каждого вида налога, в отношении которого производится передача полезных ископаемых.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Цена единицы объема полезного ископаемого,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определяется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Ц(уст.) = </w:t>
      </w:r>
      <w:r>
        <w:rPr>
          <w:rFonts w:ascii="Times New Roman"/>
          <w:b w:val="false"/>
          <w:i/>
          <w:color w:val="000000"/>
          <w:sz w:val="28"/>
        </w:rPr>
        <w:t>Цсрвзв</w:t>
      </w:r>
      <w:r>
        <w:rPr>
          <w:rFonts w:ascii="Times New Roman"/>
          <w:b w:val="false"/>
          <w:i/>
          <w:color w:val="000000"/>
          <w:sz w:val="28"/>
        </w:rPr>
        <w:t xml:space="preserve">. - </w:t>
      </w:r>
      <w:r>
        <w:rPr>
          <w:rFonts w:ascii="Times New Roman"/>
          <w:b w:val="false"/>
          <w:i/>
          <w:color w:val="000000"/>
          <w:sz w:val="28"/>
        </w:rPr>
        <w:t>ТРсрвзв</w:t>
      </w:r>
      <w:r>
        <w:rPr>
          <w:rFonts w:ascii="Times New Roman"/>
          <w:b w:val="false"/>
          <w:i/>
          <w:color w:val="000000"/>
          <w:sz w:val="28"/>
        </w:rPr>
        <w:t xml:space="preserve">. - </w:t>
      </w:r>
      <w:r>
        <w:rPr>
          <w:rFonts w:ascii="Times New Roman"/>
          <w:b w:val="false"/>
          <w:i/>
          <w:color w:val="000000"/>
          <w:sz w:val="28"/>
        </w:rPr>
        <w:t>Speнт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Ц(уст.)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расчетная цена единицы объема полезных ископаемых, рассчитываемая на устье;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Цсрвзв</w:t>
      </w:r>
      <w:r>
        <w:rPr>
          <w:rFonts w:ascii="Times New Roman"/>
          <w:b w:val="false"/>
          <w:i w:val="false"/>
          <w:color w:val="000000"/>
          <w:sz w:val="28"/>
        </w:rPr>
        <w:t>. - средневзвешенная цена реализации единицы объема полезных ископаемых, которая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Цсрвзв</w:t>
      </w:r>
      <w:r>
        <w:rPr>
          <w:rFonts w:ascii="Times New Roman"/>
          <w:b w:val="false"/>
          <w:i/>
          <w:color w:val="000000"/>
          <w:sz w:val="28"/>
        </w:rPr>
        <w:t xml:space="preserve">. = </w:t>
      </w:r>
      <w:r>
        <w:rPr>
          <w:rFonts w:ascii="Times New Roman"/>
          <w:b w:val="false"/>
          <w:i/>
          <w:color w:val="000000"/>
          <w:sz w:val="28"/>
        </w:rPr>
        <w:t>Speaл</w:t>
      </w:r>
      <w:r>
        <w:rPr>
          <w:rFonts w:ascii="Times New Roman"/>
          <w:b w:val="false"/>
          <w:i/>
          <w:color w:val="000000"/>
          <w:sz w:val="28"/>
        </w:rPr>
        <w:t xml:space="preserve">. /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>общ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Speaл</w:t>
      </w:r>
      <w:r>
        <w:rPr>
          <w:rFonts w:ascii="Times New Roman"/>
          <w:b w:val="false"/>
          <w:i w:val="false"/>
          <w:color w:val="000000"/>
          <w:sz w:val="28"/>
        </w:rPr>
        <w:t>. - общий доход от реализации данного вида полезных ископаемых по всем направлениям за налоговый период, в отношении которого производится передача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ТРсрвзв</w:t>
      </w:r>
      <w:r>
        <w:rPr>
          <w:rFonts w:ascii="Times New Roman"/>
          <w:b w:val="false"/>
          <w:i w:val="false"/>
          <w:color w:val="000000"/>
          <w:sz w:val="28"/>
        </w:rPr>
        <w:t>. - средневзвешенные расходы по транспортировке единицы объема полезных ископаемых, которые определяются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ТРсрвзв</w:t>
      </w:r>
      <w:r>
        <w:rPr>
          <w:rFonts w:ascii="Times New Roman"/>
          <w:b w:val="false"/>
          <w:i/>
          <w:color w:val="000000"/>
          <w:sz w:val="28"/>
        </w:rPr>
        <w:t xml:space="preserve">. = ТР /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общая сумма расходов по транспортировке данного вида полезных ископаемых, реализованных за налоговый период, в отношении которого производится передача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Speнт</w:t>
      </w:r>
      <w:r>
        <w:rPr>
          <w:rFonts w:ascii="Times New Roman"/>
          <w:b w:val="false"/>
          <w:i w:val="false"/>
          <w:color w:val="000000"/>
          <w:sz w:val="28"/>
        </w:rPr>
        <w:t>. - сумма рентного налога на экспорт на единицу объема полезных ископаемых, которая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Speнт</w:t>
      </w:r>
      <w:r>
        <w:rPr>
          <w:rFonts w:ascii="Times New Roman"/>
          <w:b w:val="false"/>
          <w:i/>
          <w:color w:val="000000"/>
          <w:sz w:val="28"/>
        </w:rPr>
        <w:t xml:space="preserve">. = S /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за налоговый период, в отношении которого производится передача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Vобщ</w:t>
      </w:r>
      <w:r>
        <w:rPr>
          <w:rFonts w:ascii="Times New Roman"/>
          <w:b w:val="false"/>
          <w:i w:val="false"/>
          <w:color w:val="000000"/>
          <w:sz w:val="28"/>
        </w:rPr>
        <w:t>. - физический объем реализованных полезных ископаемых данного вида за налоговый период, в отношении которого производится передача полезных ископаемых.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Определение объема полезных ископаемых, передаваемых в счет уплаты рентного налога на экспорт, производится исходя из суммы налога в денежном выражении, исчисленного в соответствии со статьей 302 Налогового кодекса Республики Казахстан и расчетной цены единицы объема полезных ископаемых по следующей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Vрент</w:t>
      </w:r>
      <w:r>
        <w:rPr>
          <w:rFonts w:ascii="Times New Roman"/>
          <w:b w:val="false"/>
          <w:i/>
          <w:color w:val="000000"/>
          <w:sz w:val="28"/>
        </w:rPr>
        <w:t xml:space="preserve">. = </w:t>
      </w:r>
      <w:r>
        <w:rPr>
          <w:rFonts w:ascii="Times New Roman"/>
          <w:b w:val="false"/>
          <w:i/>
          <w:color w:val="000000"/>
          <w:sz w:val="28"/>
        </w:rPr>
        <w:t>Speнт</w:t>
      </w:r>
      <w:r>
        <w:rPr>
          <w:rFonts w:ascii="Times New Roman"/>
          <w:b w:val="false"/>
          <w:i/>
          <w:color w:val="000000"/>
          <w:sz w:val="28"/>
        </w:rPr>
        <w:t>. / Ц(уст.)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Vрент</w:t>
      </w:r>
      <w:r>
        <w:rPr>
          <w:rFonts w:ascii="Times New Roman"/>
          <w:b w:val="false"/>
          <w:i w:val="false"/>
          <w:color w:val="000000"/>
          <w:sz w:val="28"/>
        </w:rPr>
        <w:t>. - объем полезных ископаемых, подлежащих передаче налогоплательщиком получателю от имени государства в счет уплаты рентного налога на экспорт в натуральной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Speнт</w:t>
      </w:r>
      <w:r>
        <w:rPr>
          <w:rFonts w:ascii="Times New Roman"/>
          <w:b w:val="false"/>
          <w:i w:val="false"/>
          <w:color w:val="000000"/>
          <w:sz w:val="28"/>
        </w:rPr>
        <w:t>. - сумма рентного налога на экспорт в денежном выражении, исчисленного в соответствии со статьей 302 Налогового кодекса Республики Казахстан за налоговый период, в отношении которого производится передача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Ц(уст.)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расчетная цена единицы объема полезных ископаемых, рассчитываемая на устье.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Определение объема полезных ископаемых, передаваемых в счет уплаты налога на добычу полезных ископаемых, производится исходя из суммы налога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расчетной цены единицы объема полезных ископаемых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Vндпи</w:t>
      </w:r>
      <w:r>
        <w:rPr>
          <w:rFonts w:asci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Sндпи</w:t>
      </w:r>
      <w:r>
        <w:rPr>
          <w:rFonts w:ascii="Times New Roman"/>
          <w:b w:val="false"/>
          <w:i/>
          <w:color w:val="000000"/>
          <w:sz w:val="28"/>
        </w:rPr>
        <w:t xml:space="preserve"> / Ц(уст.)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Vндпи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полезных ископаемых, подлежащих передаче налогоплательщиком получателю в счет уплаты налога на добычу полезных ископаемых в натуральной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Sндпи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налога на добычу полезных ископаемых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за налоговый период, в отношении которого производится передача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Ц(уст.)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расчетная цена единицы объема полезных ископаемых, рассчитываемая на устье.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Определение объема полезных ископаемых, передаваемых в счет уплаты роялти и доли Республики Казахстан по разделу продукции, получателю от имени государства, осуществляется в соответствии с положениями, предусмотренными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 Налогового кодекса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