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7f85" w14:textId="f027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таможенного союза о карантине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2009 года № 2065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таможенного союза о карантине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таможенного союза о карантине растений,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2009 года № 2065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о карантине растений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государств-членов таможенного союза в рамках Евразийского экономического сообщества,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согласованной политики в области технического регулирования, санитарных и фитосанитарных мер от 25 января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целесообразность проведения согласованной политики в области применения карантинных фитосанитарных требований и 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правила и принципы Международной конвенции по карантину и защите растений (Рим, 1951 год, в редакции 1997 года) (далее - МККЗР),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техническим барьерам в торговле и Соглашения по применению санитарных и фитосанитарных мер (г. Марракеш, 15 апреля 1994 года, в рамках Всемирной торговой организации),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охраны таможенной территории таможенного союза от завоза и распространения карантинных объектов и снижения причиняемых ими потерь, а также устранения препятствий в международной торговле подкарантинной продукцией,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карантинные объекты (карантинные вредные организмы) - вредные организмы, отсутствующие или ограниченно распространенные на территориях государств Сторон и внесенные в национальные Перечни карантинных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карантинный фитосанитарный контроль (надзор) - деятельность наделенных полномочиями национальных органов государств Сторон в области карантина растений, направленная на выявление карантинных объектов, установление карантинного фитосанитарного состояния подкарантинной продукции и выполнение международных обязательств государств Сторон и законодательства своего государства в области карантина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подкарантинная продукция (подкарантинные грузы, подкарантинные материалы, подкарантинные товары) (далее - подкарантинная продукция) - продукция растительного происхождения, тара, упаковка, грузы, почва, организмы, или материалы, перемещаемые через таможенную границу таможенного союза и на таможенной территории таможенного союза, которые могут быть носителями карантинных объектов и (или) способствовать их распространению, и в отношении которых необходимо принятие карантинных фитосанитарных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партия подкарантинной продукции - количество подкарантинной продукции, предназначенной для отправки одним транспортным средством в один пункт назначения одному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Термины, специально не определенные в настоящем Соглашении, используются в значениях, установленных МККЗР, международными стандартами по карантинным фитосанитарным мерам, международными договорами, заключенными в рамках таможенного союза и Евразийского экономического сообщества.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распространяется на подкарантинную продукцию, включенную в перечень подкарантинной продукции (подкарантинных грузов, подкарантинных материалов, подкарантинных товаров), подлежащей карантинному фитосанитарному контролю (надзору) на таможенной границе таможенного союза и таможенной территории таможенного союза (далее - перечень подкарантинной продукции).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Карантинный фитосанитарный контроль (надзор) на таможенной границе таможенного союза осуществляется в соответствии с Положением о порядке осуществления карантинного фитосанитарного контроля (надзора) на таможенной границе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Карантинный фитосанитарный контроль (надзор) на таможенной территории таможенного союза осуществляется в соответствии с Положением о порядке осуществления карантинного фитосанитарного контроля (надзора) на таможенной территории таможенного союза.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Наделенными полномочиями национальными органами государств Сторон по реализации настоящего Соглашения являются органы государств Сторон, осуществляющие функции карантинного фитосанитарного контроля (надзора) (далее - уполномоченные органы).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необходимые меры по предотвращению завоза на таможенную территорию таможенного союза и распространения на ней карантинных объектов (карантинных вредных организмов) и несут ответственность за соблюдением международных обязательств государств Сторон и законодательства своего государства в области карантина растений.</w:t>
      </w:r>
    </w:p>
    <w:bookmarkEnd w:id="8"/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Уполномоченные органы осуществляют карантинный фитосанитарный контроль (надзор) при перемещении подкарантинной продукции через таможенную границу таможенного союза в пунктах пропуска государств Сторон либо в иных местах, в которых в соответствии с законодательством государств Сторон оборудуются и обустраиваются специализированные пункты по карантину растений (фитосанитарные контрольные посты).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Подкарантинная продукция ввозится на таможенную территорию таможенного союза на основании импортного карантинного разрешения, выдаваемого уполномоченным органом Стороны-импортера по форме, установленной законодательством государства Стороны-импортера, и в сопровождении экспортного или реэкспортного фитосанитарного сертификата, выдаваемого компетентным органом государства страны-экспортера (реэкспортера) по форме, установленной МККЗР.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Каждая партия подкарантинной продукции, перевозимая с территории государства одной Стороны на территорию государства другой Стороны, должна сопровождаться фитосанитарным сертификатом Стороны - отправителя по форме, установленной МККЗР.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признают фитосанитарные сертификаты, выдаваемые уполномоченными органами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Карантинный фитосанитарный контроль (надзор) в местах назначения подкарантинной продукции на территориях государств Сторон осуществляется в соответствии со статьей 2 настоящего Соглашения.</w:t>
      </w:r>
    </w:p>
    <w:bookmarkEnd w:id="10"/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подкарантинной продукции, Положение о порядке осуществления карантинного фитосанитарного контроля (надзора) на таможенной границе таможенного союза, Положение о порядке осуществления карантинного фитосанитарного контроля (надзора) на таможенной территории таможенного союза, утверждаются решением Комиссии таможенного союза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Ведение документов, указанных в пункте 1 настоящей статьи, осуществляется Комиссией с даты предоставления ей Сторонами соответствующих полномочий в области обеспечения карантина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статьи под ведением документов Комиссией понимается внесение изменений и дополнений в указанные в пункте 1 настоящей статьи документы таможенного союза, их последующее утверждение и доведение до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о внесении изменений и дополнений в документы, указанные в пункте 1 настоящей статьи, вносятся на рассмотрение Комиссии в установленном порядке по предложению уполномоченных органов любой из Сторон.</w:t>
      </w:r>
    </w:p>
    <w:bookmarkEnd w:id="12"/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государств Сторон: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обнаружения и распространения карантинных объектов (карантинных вредных организмов) на таможенной территории таможенного союза направляют информацию о них, а также о принятых карантинных фитосанитарных мерах в Информационную систему Евразийского экономического сообщества в области технического регулирования, санитарных и фитосанитарных мер и Интегрированную информационную систему внешней и взаимной торговли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информируют друг друга о случаях обнаружения и распространения карантинных объектов (карантинных вредных организмов) на территориях своих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уведомляют государства Сторон о принятых в своих государствах Перечнях карантинных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оказывают друг другу научную, методическую и техническую помощь в области обеспечения карантина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ежегодно обмениваются статистической информацией за прошедший год, касающейся обнаружения и распространения карантинных объектов на территориях своих государств.</w:t>
      </w:r>
    </w:p>
    <w:bookmarkEnd w:id="14"/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Уполномоченные органы государств Сторон при необходимости и по взаимной договоренности: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 обмен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направляют специалистов в целях проведения совместного обследования мест производства (изготовления), сортировки, переработки, складирования и упаковки подкарантинной продукции, перемещаемой с территории государства одной Стороны на территорию государства другой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проводят совместно отдельные виды карантинного фитосанитарного контроля (надзора), установленные Положением о порядке осуществления карантинного фитосанитарного контроля (надзора) на таможенной границе таможенного союза и Положением о порядке осуществления карантинного фитосанитарного контроля (надзора) на таможенной территории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взаимодействуют по другим вопросам в области карантинного фитосанитарного контроля (надзора).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несут расходы, связанные с реализацией пункта 1 настоящей статьи в пределах средств, предусмотренных законодательством государств Сторон, если в каждом конкретном случае не будет согласован иной порядок.</w:t>
      </w:r>
    </w:p>
    <w:bookmarkEnd w:id="16"/>
    <w:bookmarkStart w:name="z5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имеет право разрабатывать и вводить временные карантинные фитосанитарные мероприятия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ухудшения карантинной фитосанитарной ситуации на территории своих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получения информации от соответствующих международных организаций, Сторон и (или) третьих стран о принимаемых карантинных фитосанитарных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соответствующее научное обоснование применения карантинных фитосанитарных мер является недостаточным или не может быть представлено в необходимые сроки.</w:t>
      </w:r>
    </w:p>
    <w:bookmarkEnd w:id="18"/>
    <w:bookmarkStart w:name="z5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Соглашения, разрешаются путем проведения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в течение шести месяцев с даты поступления официальной письменной просьбы о проведении консультаций и переговоров, направленной одной из Сторон другой Стороне, то при отсутствии иной договоренности между Сторонами относительно способа разрешения спора любая из Сторон передает этот спор для рассмотрения в Суд Евразийского экономического Сообщества.</w:t>
      </w:r>
    </w:p>
    <w:bookmarkEnd w:id="20"/>
    <w:bookmarkStart w:name="z6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1"/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Сторон в настоящее Соглашение могут быть внесены изменения, которые оформляются отдельными протоколами.</w:t>
      </w:r>
    </w:p>
    <w:bookmarkEnd w:id="22"/>
    <w:bookmarkStart w:name="z6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3"/>
    <w:bookmarkStart w:name="z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настоящего Соглашения в силу, присоединения к нему и выхода из него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Санкт-Петербурге 11 декабря 2009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Комиссии, которая являясь депозитарием настоящего Соглашения, направит каждой Стороне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000000"/>
          <w:sz w:val="28"/>
        </w:rPr>
        <w:t>За                         За    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Правительство              Правительство             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Республики                  Республики               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Беларусь                   Казахстан                 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