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48d3" w14:textId="bf34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(Обычные операции) (Транспортный коридор ЦАРЭС 1 [Участки в Жамбылской области ] [Международный транзитный коридор "Западная Европа - Западный Китай" ] Инвестиционная Программа - Проект 2)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2009 года № 1984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(Обычные операции) (Транспортный коридор ЦАРЭС 1 [Участники в Жамбылской области] [Международный транзитный коридор "Западная Европа - Западный Китай"] Инвестиционная Программа - Проект 2) между Республикой Казахстан и Азиатским Банком Развития".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Указ Президента Республики Казахстан</w:t>
      </w:r>
    </w:p>
    <w:p>
      <w:pPr>
        <w:spacing w:after="0"/>
        <w:ind w:left="0"/>
        <w:jc w:val="both"/>
      </w:pPr>
      <w:r>
        <w:rPr>
          <w:rFonts w:ascii="Times New Roman"/>
          <w:b/>
          <w:i w:val="false"/>
          <w:color w:val="000080"/>
          <w:sz w:val="28"/>
        </w:rPr>
        <w:t>"О подписании Соглашения о займе (Обычные операции)</w:t>
      </w:r>
      <w:r>
        <w:br/>
      </w:r>
      <w:r>
        <w:rPr>
          <w:rFonts w:ascii="Times New Roman"/>
          <w:b w:val="false"/>
          <w:i w:val="false"/>
          <w:color w:val="000000"/>
          <w:sz w:val="28"/>
        </w:rPr>
        <w:t>
</w:t>
      </w:r>
      <w:r>
        <w:rPr>
          <w:rFonts w:ascii="Times New Roman"/>
          <w:b/>
          <w:i w:val="false"/>
          <w:color w:val="000080"/>
          <w:sz w:val="28"/>
        </w:rPr>
        <w:t>(Транспортный коридор ЦАРЭС 1 [Участки в Жамбылской области]</w:t>
      </w:r>
      <w:r>
        <w:br/>
      </w:r>
      <w:r>
        <w:rPr>
          <w:rFonts w:ascii="Times New Roman"/>
          <w:b w:val="false"/>
          <w:i w:val="false"/>
          <w:color w:val="000000"/>
          <w:sz w:val="28"/>
        </w:rPr>
        <w:t>
</w:t>
      </w:r>
      <w:r>
        <w:rPr>
          <w:rFonts w:ascii="Times New Roman"/>
          <w:b/>
          <w:i w:val="false"/>
          <w:color w:val="000080"/>
          <w:sz w:val="28"/>
        </w:rPr>
        <w:t>[Международный транзитный коридор "Западная Европа - Западный Китай"] Инвестиционная Программа - Проект 2) между Республикой</w:t>
      </w:r>
      <w:r>
        <w:br/>
      </w:r>
      <w:r>
        <w:rPr>
          <w:rFonts w:ascii="Times New Roman"/>
          <w:b w:val="false"/>
          <w:i w:val="false"/>
          <w:color w:val="000000"/>
          <w:sz w:val="28"/>
        </w:rPr>
        <w:t>
</w:t>
      </w:r>
      <w:r>
        <w:rPr>
          <w:rFonts w:ascii="Times New Roman"/>
          <w:b/>
          <w:i w:val="false"/>
          <w:color w:val="000080"/>
          <w:sz w:val="28"/>
        </w:rPr>
        <w:t>Казахстан и Азиатским Банком Развития"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2) между Республикой Казахстан и Азиатским Банком Развития.</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2) между Республикой Казахстан и Азиатским Банком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НОМЕР ЗАЙМА_____-KAZ</w:t>
      </w:r>
    </w:p>
    <w:p>
      <w:pPr>
        <w:spacing w:after="0"/>
        <w:ind w:left="0"/>
        <w:jc w:val="both"/>
      </w:pPr>
      <w:r>
        <w:rPr>
          <w:rFonts w:ascii="Times New Roman"/>
          <w:b w:val="false"/>
          <w:i w:val="false"/>
          <w:color w:val="000000"/>
          <w:sz w:val="28"/>
        </w:rPr>
        <w:t>СОГЛАШЕНИЕ О ЗАЙМЕ</w:t>
      </w:r>
      <w:r>
        <w:br/>
      </w:r>
      <w:r>
        <w:rPr>
          <w:rFonts w:ascii="Times New Roman"/>
          <w:b w:val="false"/>
          <w:i w:val="false"/>
          <w:color w:val="000000"/>
          <w:sz w:val="28"/>
        </w:rPr>
        <w:t>
(Обычные операции)</w:t>
      </w:r>
    </w:p>
    <w:p>
      <w:pPr>
        <w:spacing w:after="0"/>
        <w:ind w:left="0"/>
        <w:jc w:val="both"/>
      </w:pPr>
      <w:r>
        <w:rPr>
          <w:rFonts w:ascii="Times New Roman"/>
          <w:b w:val="false"/>
          <w:i w:val="false"/>
          <w:color w:val="000000"/>
          <w:sz w:val="28"/>
        </w:rPr>
        <w:t>      (Транспортный коридор ЦАРЭС 1 [Участки в Жамбылской области] [Международный транзитный коридор Западная Европа - Западный Китай] ИИвестиционная Программа - Проект 2)</w:t>
      </w:r>
    </w:p>
    <w:p>
      <w:pPr>
        <w:spacing w:after="0"/>
        <w:ind w:left="0"/>
        <w:jc w:val="both"/>
      </w:pPr>
      <w:r>
        <w:rPr>
          <w:rFonts w:ascii="Times New Roman"/>
          <w:b w:val="false"/>
          <w:i w:val="false"/>
          <w:color w:val="000000"/>
          <w:sz w:val="28"/>
        </w:rPr>
        <w:t>между</w:t>
      </w:r>
      <w:r>
        <w:br/>
      </w:r>
      <w:r>
        <w:rPr>
          <w:rFonts w:ascii="Times New Roman"/>
          <w:b w:val="false"/>
          <w:i w:val="false"/>
          <w:color w:val="000000"/>
          <w:sz w:val="28"/>
        </w:rPr>
        <w:t>
РЕСПУБЛИКОЙ КАЗАХСТАН</w:t>
      </w:r>
      <w:r>
        <w:br/>
      </w:r>
      <w:r>
        <w:rPr>
          <w:rFonts w:ascii="Times New Roman"/>
          <w:b w:val="false"/>
          <w:i w:val="false"/>
          <w:color w:val="000000"/>
          <w:sz w:val="28"/>
        </w:rPr>
        <w:t>
и</w:t>
      </w:r>
      <w:r>
        <w:br/>
      </w:r>
      <w:r>
        <w:rPr>
          <w:rFonts w:ascii="Times New Roman"/>
          <w:b w:val="false"/>
          <w:i w:val="false"/>
          <w:color w:val="000000"/>
          <w:sz w:val="28"/>
        </w:rPr>
        <w:t>
АЗИАТСКИМ БАНКОМ РАЗВИТИЯ</w:t>
      </w:r>
    </w:p>
    <w:p>
      <w:pPr>
        <w:spacing w:after="0"/>
        <w:ind w:left="0"/>
        <w:jc w:val="both"/>
      </w:pPr>
      <w:r>
        <w:rPr>
          <w:rFonts w:ascii="Times New Roman"/>
          <w:b w:val="false"/>
          <w:i w:val="false"/>
          <w:color w:val="000000"/>
          <w:sz w:val="28"/>
        </w:rPr>
        <w:t>ДАТА________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LAL:KAZ___</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2009 года № </w:t>
      </w:r>
    </w:p>
    <w:p>
      <w:pPr>
        <w:spacing w:after="0"/>
        <w:ind w:left="0"/>
        <w:jc w:val="both"/>
      </w:pPr>
      <w:r>
        <w:rPr>
          <w:rFonts w:ascii="Times New Roman"/>
          <w:b/>
          <w:i w:val="false"/>
          <w:color w:val="000080"/>
          <w:sz w:val="28"/>
        </w:rPr>
        <w:t>СОГЛАШЕНИЕ О ЗАЙМЕ</w:t>
      </w:r>
      <w:r>
        <w:br/>
      </w:r>
      <w:r>
        <w:rPr>
          <w:rFonts w:ascii="Times New Roman"/>
          <w:b w:val="false"/>
          <w:i w:val="false"/>
          <w:color w:val="000000"/>
          <w:sz w:val="28"/>
        </w:rPr>
        <w:t>
</w:t>
      </w:r>
      <w:r>
        <w:rPr>
          <w:rFonts w:ascii="Times New Roman"/>
          <w:b/>
          <w:i w:val="false"/>
          <w:color w:val="000080"/>
          <w:sz w:val="28"/>
        </w:rPr>
        <w:t>(Обычные операции)</w:t>
      </w:r>
    </w:p>
    <w:p>
      <w:pPr>
        <w:spacing w:after="0"/>
        <w:ind w:left="0"/>
        <w:jc w:val="both"/>
      </w:pPr>
      <w:r>
        <w:rPr>
          <w:rFonts w:ascii="Times New Roman"/>
          <w:b w:val="false"/>
          <w:i w:val="false"/>
          <w:color w:val="000000"/>
          <w:sz w:val="28"/>
        </w:rPr>
        <w:t>      СОГЛАШЕНИЕ О ЗАЙМЕ от ____________ между РЕСПУБЛИКОЙ КАЗАХСТАН (именуемой в дальнейшем Заемщик) и АЗИАТСКИМ БАНКОМ РАЗВИТИЯ (именуемым в дальнейшем АБР).</w:t>
      </w:r>
    </w:p>
    <w:p>
      <w:pPr>
        <w:spacing w:after="0"/>
        <w:ind w:left="0"/>
        <w:jc w:val="both"/>
      </w:pPr>
      <w:r>
        <w:rPr>
          <w:rFonts w:ascii="Times New Roman"/>
          <w:b w:val="false"/>
          <w:i w:val="false"/>
          <w:color w:val="000000"/>
          <w:sz w:val="28"/>
        </w:rPr>
        <w:t>      ПРИНИМАЯ ВО ВНИМАНИЕ НИЖЕСЛЕДУЮЩЕЕ</w:t>
      </w:r>
    </w:p>
    <w:p>
      <w:pPr>
        <w:spacing w:after="0"/>
        <w:ind w:left="0"/>
        <w:jc w:val="both"/>
      </w:pPr>
      <w:r>
        <w:rPr>
          <w:rFonts w:ascii="Times New Roman"/>
          <w:b w:val="false"/>
          <w:i w:val="false"/>
          <w:color w:val="000000"/>
          <w:sz w:val="28"/>
        </w:rPr>
        <w:t>      (A) согласно рамочному соглашению о финансировании от 13 января 2009 года, заключенному между Заемщиком и АБР, АБР согласился предоставить механизм многотраншевого финансирования (ММФ) в соответствии с нижеследующими условиями Заемщику для финансирования проектов в рамках Инвестиционной Программы Заемщика для участков в Жамбылской области транспортного коридора ЦАРЭС 1 (именуемой в дальнейшем Инвестиционной Программой);</w:t>
      </w:r>
      <w:r>
        <w:br/>
      </w:r>
      <w:r>
        <w:rPr>
          <w:rFonts w:ascii="Times New Roman"/>
          <w:b w:val="false"/>
          <w:i w:val="false"/>
          <w:color w:val="000000"/>
          <w:sz w:val="28"/>
        </w:rPr>
        <w:t>
      (B) посредством предоставления Заемщиком периодического запроса о финансировании от 17 августа 2009 года и далее с поправками от 28 августа 2009 года Заемщик обратился к АБР с просьбой о выделении Займа для целей Проекта, описанного в Приложении 1 настоящего Соглашения о Займе и являющегося частью Инвестиционной Пограммы; а также</w:t>
      </w:r>
      <w:r>
        <w:br/>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установленных ниже сроках и условиях;</w:t>
      </w:r>
      <w:r>
        <w:br/>
      </w: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i w:val="false"/>
          <w:color w:val="000080"/>
          <w:sz w:val="28"/>
        </w:rPr>
        <w:t>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настоящим считаются применимыми к данному Соглашению о Займе и действующим в полном объеме, как если бы они были изложены в тексте настоящего Соглашения, однако с соблюдением нижеследующих изменений (вышеупомянутые Правила предоставления Займа для обычных операций с изменениями как таковыми в дальнейшем именуются Правила предоставления Займа):</w:t>
      </w:r>
      <w:r>
        <w:br/>
      </w:r>
      <w:r>
        <w:rPr>
          <w:rFonts w:ascii="Times New Roman"/>
          <w:b w:val="false"/>
          <w:i w:val="false"/>
          <w:color w:val="000000"/>
          <w:sz w:val="28"/>
        </w:rPr>
        <w:t>
      (а) Раздел 3.03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Комиссия за резервирование; Кредит.</w:t>
      </w:r>
    </w:p>
    <w:p>
      <w:pPr>
        <w:spacing w:after="0"/>
        <w:ind w:left="0"/>
        <w:jc w:val="both"/>
      </w:pPr>
      <w:r>
        <w:rPr>
          <w:rFonts w:ascii="Times New Roman"/>
          <w:b w:val="false"/>
          <w:i w:val="false"/>
          <w:color w:val="000000"/>
          <w:sz w:val="28"/>
        </w:rPr>
        <w:t>      (аа) Заемщик обязуется выплачивать комиссию за резервирование по невостребованной сумме кредита по ставкам и условиям, предусмотренным настоящим Соглашением о Займе.</w:t>
      </w:r>
      <w:r>
        <w:br/>
      </w:r>
      <w:r>
        <w:rPr>
          <w:rFonts w:ascii="Times New Roman"/>
          <w:b w:val="false"/>
          <w:i w:val="false"/>
          <w:color w:val="000000"/>
          <w:sz w:val="28"/>
        </w:rPr>
        <w:t>
      (bb) АБР обязуется предоставить Заемщику кредит по ставкам, обусловленным данным Соглашением о Займе, причем такой кредит не подлежит изменениям до конца срока Займа. АБР обязуется применить сумму данного кредита по отношению к процентам, подлежащим плате Заемщиком.</w:t>
      </w:r>
    </w:p>
    <w:p>
      <w:pPr>
        <w:spacing w:after="0"/>
        <w:ind w:left="0"/>
        <w:jc w:val="both"/>
      </w:pPr>
      <w:r>
        <w:rPr>
          <w:rFonts w:ascii="Times New Roman"/>
          <w:b w:val="false"/>
          <w:i w:val="false"/>
          <w:color w:val="000000"/>
          <w:sz w:val="28"/>
        </w:rPr>
        <w:t>      (b) Раздел 3.06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Возмещение.</w:t>
      </w:r>
      <w:r>
        <w:rPr>
          <w:rFonts w:ascii="Times New Roman"/>
          <w:b w:val="false"/>
          <w:i w:val="false"/>
          <w:color w:val="000000"/>
          <w:sz w:val="28"/>
        </w:rPr>
        <w:t xml:space="preserve"> (аа)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вычесть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p>
    <w:p>
      <w:pPr>
        <w:spacing w:after="0"/>
        <w:ind w:left="0"/>
        <w:jc w:val="both"/>
      </w:pPr>
      <w:r>
        <w:rPr>
          <w:rFonts w:ascii="Times New Roman"/>
          <w:b w:val="false"/>
          <w:i w:val="false"/>
          <w:color w:val="000000"/>
          <w:sz w:val="28"/>
        </w:rPr>
        <w:t>      (с) Раздел 3.07 удален и заменен нижеследующим:</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Дополнительная сумма.</w:t>
      </w:r>
      <w:r>
        <w:rPr>
          <w:rFonts w:ascii="Times New Roman"/>
          <w:b w:val="false"/>
          <w:i w:val="false"/>
          <w:color w:val="000000"/>
          <w:sz w:val="28"/>
        </w:rPr>
        <w:t xml:space="preserve"> (аа)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Данная сумма будет определена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(bb)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Данная сумма будет определена путем умножения (i) маржи стоимости финансирования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сумму дополнительной оплаты к процентам, подлежащим к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а также несколько дополнительных терминов имеют нижеследующие определения:</w:t>
      </w:r>
      <w:r>
        <w:br/>
      </w:r>
      <w:r>
        <w:rPr>
          <w:rFonts w:ascii="Times New Roman"/>
          <w:b w:val="false"/>
          <w:i w:val="false"/>
          <w:color w:val="000000"/>
          <w:sz w:val="28"/>
        </w:rPr>
        <w:t>
      (a) "Транспортный коридор ЦАРЭС 1" - означает Международный транзитный коридор "Западная Европа - Западный Китай", проходящий от Хоргоса на границе с Китайской Народной Республикой (КНР) через Алматы и Шымкент до западной границы с Российской Федерацией;</w:t>
      </w:r>
      <w:r>
        <w:br/>
      </w:r>
      <w:r>
        <w:rPr>
          <w:rFonts w:ascii="Times New Roman"/>
          <w:b w:val="false"/>
          <w:i w:val="false"/>
          <w:color w:val="000000"/>
          <w:sz w:val="28"/>
        </w:rPr>
        <w:t>
      (b) "Руководство по привлечению консультационных услуг" означает Руководство АБР по привлечению услуг консультантов Азиатским Банком Развития и его Заемщиками (от 2007 года, с периодическими поправками);</w:t>
      </w:r>
      <w:r>
        <w:br/>
      </w:r>
      <w:r>
        <w:rPr>
          <w:rFonts w:ascii="Times New Roman"/>
          <w:b w:val="false"/>
          <w:i w:val="false"/>
          <w:color w:val="000000"/>
          <w:sz w:val="28"/>
        </w:rPr>
        <w:t>
      (c) "КАД" означает Комитет автомобильных дорог МТК Заемщика и любой его правопреемник;</w:t>
      </w:r>
      <w:r>
        <w:br/>
      </w:r>
      <w:r>
        <w:rPr>
          <w:rFonts w:ascii="Times New Roman"/>
          <w:b w:val="false"/>
          <w:i w:val="false"/>
          <w:color w:val="000000"/>
          <w:sz w:val="28"/>
        </w:rPr>
        <w:t>
      (d) "КЭОО" означает концепцию экологической оценки и обзора, согласованную между Заемщиком и АБР и включенную посредством ссылки в Приложение 5 к РСФ;</w:t>
      </w:r>
      <w:r>
        <w:br/>
      </w:r>
      <w:r>
        <w:rPr>
          <w:rFonts w:ascii="Times New Roman"/>
          <w:b w:val="false"/>
          <w:i w:val="false"/>
          <w:color w:val="000000"/>
          <w:sz w:val="28"/>
        </w:rPr>
        <w:t>
      (e) "ОВОС" означает Оценку воздействия на окружающую среду, подготовленную для Проекта Заемщиком и согласованную с АБР;</w:t>
      </w:r>
      <w:r>
        <w:br/>
      </w:r>
      <w:r>
        <w:rPr>
          <w:rFonts w:ascii="Times New Roman"/>
          <w:b w:val="false"/>
          <w:i w:val="false"/>
          <w:color w:val="000000"/>
          <w:sz w:val="28"/>
        </w:rPr>
        <w:t>
      (f) "ПООС" означает План охраны окружающей среды, включенный в Оценку воздействия на окружающую среду (ОВОС);</w:t>
      </w:r>
      <w:r>
        <w:br/>
      </w:r>
      <w:r>
        <w:rPr>
          <w:rFonts w:ascii="Times New Roman"/>
          <w:b w:val="false"/>
          <w:i w:val="false"/>
          <w:color w:val="000000"/>
          <w:sz w:val="28"/>
        </w:rPr>
        <w:t>
      (g) "Товары" означает оборудование и материалы, подлежащие финансированию из средств Займа, в том числе связанные с ними услуги, такие как транспортировка, страхование, установка, ввод в эксплуатацию, обучение, и первоначальное обслуживание, но исключающие консультационные услуги;</w:t>
      </w:r>
      <w:r>
        <w:br/>
      </w:r>
      <w:r>
        <w:rPr>
          <w:rFonts w:ascii="Times New Roman"/>
          <w:b w:val="false"/>
          <w:i w:val="false"/>
          <w:color w:val="000000"/>
          <w:sz w:val="28"/>
        </w:rPr>
        <w:t>
      (h) "Механизм" означает многотраншевый механизм финансирования, предоставленный АБР Заемщику для целей финансирования проектов в рамках Инвестиционной Программы;</w:t>
      </w:r>
      <w:r>
        <w:br/>
      </w:r>
      <w:r>
        <w:rPr>
          <w:rFonts w:ascii="Times New Roman"/>
          <w:b w:val="false"/>
          <w:i w:val="false"/>
          <w:color w:val="000000"/>
          <w:sz w:val="28"/>
        </w:rPr>
        <w:t>
      (i) "РСФ" означает рамочное соглашение о финансировании от 13 января 2009 года, заключенное между АБР и Заемщиком в отношении Механизма;</w:t>
      </w:r>
      <w:r>
        <w:br/>
      </w:r>
      <w:r>
        <w:rPr>
          <w:rFonts w:ascii="Times New Roman"/>
          <w:b w:val="false"/>
          <w:i w:val="false"/>
          <w:color w:val="000000"/>
          <w:sz w:val="28"/>
        </w:rPr>
        <w:t>
      (j) "Инвестиционная Программа" имеет значение, данное в декларативной части (А) настоящего Соглашения о Займе;</w:t>
      </w:r>
      <w:r>
        <w:br/>
      </w:r>
      <w:r>
        <w:rPr>
          <w:rFonts w:ascii="Times New Roman"/>
          <w:b w:val="false"/>
          <w:i w:val="false"/>
          <w:color w:val="000000"/>
          <w:sz w:val="28"/>
        </w:rPr>
        <w:t>
      (к) "Руководство по выплате Займа" означает Руководство АБР по выплате Займа (от 2007 года с периодическими поправками);</w:t>
      </w:r>
      <w:r>
        <w:br/>
      </w:r>
      <w:r>
        <w:rPr>
          <w:rFonts w:ascii="Times New Roman"/>
          <w:b w:val="false"/>
          <w:i w:val="false"/>
          <w:color w:val="000000"/>
          <w:sz w:val="28"/>
        </w:rPr>
        <w:t>
      (l) "км" означает километр;</w:t>
      </w:r>
      <w:r>
        <w:br/>
      </w:r>
      <w:r>
        <w:rPr>
          <w:rFonts w:ascii="Times New Roman"/>
          <w:b w:val="false"/>
          <w:i w:val="false"/>
          <w:color w:val="000000"/>
          <w:sz w:val="28"/>
        </w:rPr>
        <w:t>
      (m) "ОВЗП" означает Основы выкупа земель и переселения, согласованные между Заемщиком и АБР и включенные посредством ссылки в Приложении 5 РСФ;</w:t>
      </w:r>
      <w:r>
        <w:br/>
      </w:r>
      <w:r>
        <w:rPr>
          <w:rFonts w:ascii="Times New Roman"/>
          <w:b w:val="false"/>
          <w:i w:val="false"/>
          <w:color w:val="000000"/>
          <w:sz w:val="28"/>
        </w:rPr>
        <w:t>
      (n) "ПВЗП" означает План выкупа земель и переселения в рамках Проекта;</w:t>
      </w:r>
      <w:r>
        <w:br/>
      </w:r>
      <w:r>
        <w:rPr>
          <w:rFonts w:ascii="Times New Roman"/>
          <w:b w:val="false"/>
          <w:i w:val="false"/>
          <w:color w:val="000000"/>
          <w:sz w:val="28"/>
        </w:rPr>
        <w:t>
      (о) "Заем 2503-KAZ" означает Соглашение о Займе между Заемщиком и АБР от 30 марта 2009 года;</w:t>
      </w:r>
      <w:r>
        <w:br/>
      </w:r>
      <w:r>
        <w:rPr>
          <w:rFonts w:ascii="Times New Roman"/>
          <w:b w:val="false"/>
          <w:i w:val="false"/>
          <w:color w:val="000000"/>
          <w:sz w:val="28"/>
        </w:rPr>
        <w:t>
      (р) "МФ" означает Министерство финансов Заемщика и любой его правопреемник;</w:t>
      </w:r>
      <w:r>
        <w:br/>
      </w:r>
      <w:r>
        <w:rPr>
          <w:rFonts w:ascii="Times New Roman"/>
          <w:b w:val="false"/>
          <w:i w:val="false"/>
          <w:color w:val="000000"/>
          <w:sz w:val="28"/>
        </w:rPr>
        <w:t>
      (q) "MTK" означает Министерство транспорта и коммуникаций Заемщика;</w:t>
      </w:r>
      <w:r>
        <w:br/>
      </w:r>
      <w:r>
        <w:rPr>
          <w:rFonts w:ascii="Times New Roman"/>
          <w:b w:val="false"/>
          <w:i w:val="false"/>
          <w:color w:val="000000"/>
          <w:sz w:val="28"/>
        </w:rPr>
        <w:t>
      (r) "ПЗФ" означает периодический запрос на финансирование, представленный или представляемый Заемщиком с целью получения Займа в рамках Механизма и для целей настоящего Соглашения о Займе означает периодический запрос на финансирование от 17 августа 2009 года с дальнейшими поправками от 28 августа 2009 года;</w:t>
      </w:r>
      <w:r>
        <w:br/>
      </w:r>
      <w:r>
        <w:rPr>
          <w:rFonts w:ascii="Times New Roman"/>
          <w:b w:val="false"/>
          <w:i w:val="false"/>
          <w:color w:val="000000"/>
          <w:sz w:val="28"/>
        </w:rPr>
        <w:t>
      (s) "КУП-АБР" означает группу консультантов по управлению Проектом, создаваемую в рамках Займа 2503-KAZ;</w:t>
      </w:r>
      <w:r>
        <w:br/>
      </w:r>
      <w:r>
        <w:rPr>
          <w:rFonts w:ascii="Times New Roman"/>
          <w:b w:val="false"/>
          <w:i w:val="false"/>
          <w:color w:val="000000"/>
          <w:sz w:val="28"/>
        </w:rPr>
        <w:t>
      (t) "КНР" означает Китайскую Народную Республику;</w:t>
      </w:r>
      <w:r>
        <w:br/>
      </w:r>
      <w:r>
        <w:rPr>
          <w:rFonts w:ascii="Times New Roman"/>
          <w:b w:val="false"/>
          <w:i w:val="false"/>
          <w:color w:val="000000"/>
          <w:sz w:val="28"/>
        </w:rPr>
        <w:t>
      (u) "Руководство по закупкам" означает Руководство по закупкам АБР (от 2007 года, с периодическими поправками);</w:t>
      </w:r>
      <w:r>
        <w:br/>
      </w:r>
      <w:r>
        <w:rPr>
          <w:rFonts w:ascii="Times New Roman"/>
          <w:b w:val="false"/>
          <w:i w:val="false"/>
          <w:color w:val="000000"/>
          <w:sz w:val="28"/>
        </w:rPr>
        <w:t>
      (v) "План закупок" означает план закупок для Проекта от 28 сентября 2009 года, согласованный между Заемщиком и АБР, с периодическими обновлениями в соответствии c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(w) "Проект", общее определение которому дано в Правилах предоставления Займа, означает Проект, описание которому дано в Приложении 1 к настоящему Соглашению о Займе;</w:t>
      </w:r>
      <w:r>
        <w:br/>
      </w:r>
      <w:r>
        <w:rPr>
          <w:rFonts w:ascii="Times New Roman"/>
          <w:b w:val="false"/>
          <w:i w:val="false"/>
          <w:color w:val="000000"/>
          <w:sz w:val="28"/>
        </w:rPr>
        <w:t>
      (х) "Территория Проекта" означает Жамбылскую область Заемщика;</w:t>
      </w:r>
      <w:r>
        <w:br/>
      </w:r>
      <w:r>
        <w:rPr>
          <w:rFonts w:ascii="Times New Roman"/>
          <w:b w:val="false"/>
          <w:i w:val="false"/>
          <w:color w:val="000000"/>
          <w:sz w:val="28"/>
        </w:rPr>
        <w:t>
      (у) "Исполнительное Агентство по Проекту" или "ИА", для целей и в рамках определения Правил предоставления Займа, означает МТК и любого его правоприемника, ответственного за исполнение Проекта;</w:t>
      </w:r>
      <w:r>
        <w:br/>
      </w:r>
      <w:r>
        <w:rPr>
          <w:rFonts w:ascii="Times New Roman"/>
          <w:b w:val="false"/>
          <w:i w:val="false"/>
          <w:color w:val="000000"/>
          <w:sz w:val="28"/>
        </w:rPr>
        <w:t>
      (z) "Проектные объекты" означают объекты, которые будут построены либо предоставлены в рамках Проекта;</w:t>
      </w:r>
      <w:r>
        <w:br/>
      </w:r>
      <w:r>
        <w:rPr>
          <w:rFonts w:ascii="Times New Roman"/>
          <w:b w:val="false"/>
          <w:i w:val="false"/>
          <w:color w:val="000000"/>
          <w:sz w:val="28"/>
        </w:rPr>
        <w:t>
      (аа) "Проектная дорога" означает участки Транспортного коридора ЦАРЭС 1 с км 310,5 по км 389,4 на территории Проекта, подлежащие реконструкции в рамках Проекта;</w:t>
      </w:r>
      <w:r>
        <w:br/>
      </w:r>
      <w:r>
        <w:rPr>
          <w:rFonts w:ascii="Times New Roman"/>
          <w:b w:val="false"/>
          <w:i w:val="false"/>
          <w:color w:val="000000"/>
          <w:sz w:val="28"/>
        </w:rPr>
        <w:t>
      (bb) "Область" означает административную единицу Заемщика;</w:t>
      </w:r>
      <w:r>
        <w:br/>
      </w:r>
      <w:r>
        <w:rPr>
          <w:rFonts w:ascii="Times New Roman"/>
          <w:b w:val="false"/>
          <w:i w:val="false"/>
          <w:color w:val="000000"/>
          <w:sz w:val="28"/>
        </w:rPr>
        <w:t>
      (cc) "Работы" означают строительство или 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p>
      <w:pPr>
        <w:spacing w:after="0"/>
        <w:ind w:left="0"/>
        <w:jc w:val="both"/>
      </w:pPr>
      <w:r>
        <w:rPr>
          <w:rFonts w:ascii="Times New Roman"/>
          <w:b/>
          <w:i w:val="false"/>
          <w:color w:val="000080"/>
          <w:sz w:val="28"/>
        </w:rPr>
        <w:t>СТАТЬЯ 2</w:t>
      </w:r>
    </w:p>
    <w:p>
      <w:pPr>
        <w:spacing w:after="0"/>
        <w:ind w:left="0"/>
        <w:jc w:val="both"/>
      </w:pPr>
      <w:r>
        <w:rPr>
          <w:rFonts w:ascii="Times New Roman"/>
          <w:b/>
          <w:i w:val="false"/>
          <w:color w:val="000080"/>
          <w:sz w:val="28"/>
        </w:rPr>
        <w:t>Заем</w:t>
      </w:r>
    </w:p>
    <w:p>
      <w:pPr>
        <w:spacing w:after="0"/>
        <w:ind w:left="0"/>
        <w:jc w:val="both"/>
      </w:pPr>
      <w:r>
        <w:rPr>
          <w:rFonts w:ascii="Times New Roman"/>
          <w:b w:val="false"/>
          <w:i w:val="false"/>
          <w:color w:val="000000"/>
          <w:sz w:val="28"/>
        </w:rPr>
        <w:t>      Раздел 2.01. (а) АБР соглашается предоставить заем Заемщику из обычных капитальных ресурсов АБР на сумму сто восемьдесят семь миллионов долларов США ($ 187,000,000),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двадцать (20) лет, и льготный период согласно пункту (с) данного Раздела.</w:t>
      </w:r>
      <w:r>
        <w:br/>
      </w:r>
      <w:r>
        <w:rPr>
          <w:rFonts w:ascii="Times New Roman"/>
          <w:b w:val="false"/>
          <w:i w:val="false"/>
          <w:color w:val="000000"/>
          <w:sz w:val="28"/>
        </w:rPr>
        <w:t>
      (c) Определение "льготный период", используемое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Приложении 2 настоящего Соглашения о Займе.</w:t>
      </w:r>
      <w:r>
        <w:br/>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 Лондонской межбанковской ставки и 0.60% в год согласно Разделу 3.02 Правил предоставления Займа, минус кредит 0.40% в год согласно Разделу 3.03 Правил предоставления Займа.</w:t>
      </w:r>
      <w:r>
        <w:br/>
      </w:r>
      <w:r>
        <w:rPr>
          <w:rFonts w:ascii="Times New Roman"/>
          <w:b w:val="false"/>
          <w:i w:val="false"/>
          <w:color w:val="000000"/>
          <w:sz w:val="28"/>
        </w:rPr>
        <w:t>
      Раздел 2.03. Заемщик обязуется выплачивать комиссию за резервирование в сумме 0.15%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даты подписания данного Соглашения о Займе.</w:t>
      </w:r>
      <w:r>
        <w:br/>
      </w:r>
      <w:r>
        <w:rPr>
          <w:rFonts w:ascii="Times New Roman"/>
          <w:b w:val="false"/>
          <w:i w:val="false"/>
          <w:color w:val="000000"/>
          <w:sz w:val="28"/>
        </w:rPr>
        <w:t>
      Раздел 2.04. Проценты и прочие выплаты по Займу подлежат оплате один раз в полугодие 1 апреля и 1 октября каждого года.</w:t>
      </w:r>
      <w:r>
        <w:br/>
      </w:r>
      <w:r>
        <w:rPr>
          <w:rFonts w:ascii="Times New Roman"/>
          <w:b w:val="false"/>
          <w:i w:val="false"/>
          <w:color w:val="000000"/>
          <w:sz w:val="28"/>
        </w:rPr>
        <w:t>
      Раздел 2.05. Заемщик обязуется выплатить основную сумму Займа, востребованную с Ссудного счета в соответствии с положениями Приложения 2 настоящего Соглашения о Займе.</w:t>
      </w:r>
      <w:r>
        <w:br/>
      </w:r>
      <w:r>
        <w:rPr>
          <w:rFonts w:ascii="Times New Roman"/>
          <w:b w:val="false"/>
          <w:i w:val="false"/>
          <w:color w:val="000000"/>
          <w:sz w:val="28"/>
        </w:rPr>
        <w:t>
      Раздел 2.06. (а)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(i) Изменение валюты Займа полной или частичной суммы Займа, выплаченной и невостребованной или невыплаченной,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ставки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(b) Любой запрос об изменениях, в соответствии с пунктом (а) данного Раздела, одобренный АБР, следует считать "Конвертацией" по определению Раздела 2.01(6) Правил предоставления Займа, и вступающим в силу в соответствии с положениями Статьи V Правил предоставления Займа и Руководства по Конвертации.</w:t>
      </w:r>
    </w:p>
    <w:p>
      <w:pPr>
        <w:spacing w:after="0"/>
        <w:ind w:left="0"/>
        <w:jc w:val="both"/>
      </w:pPr>
      <w:r>
        <w:rPr>
          <w:rFonts w:ascii="Times New Roman"/>
          <w:b/>
          <w:i w:val="false"/>
          <w:color w:val="000080"/>
          <w:sz w:val="28"/>
        </w:rPr>
        <w:t>СТАТЬЯ 3</w:t>
      </w:r>
    </w:p>
    <w:p>
      <w:pPr>
        <w:spacing w:after="0"/>
        <w:ind w:left="0"/>
        <w:jc w:val="both"/>
      </w:pPr>
      <w:r>
        <w:rPr>
          <w:rFonts w:ascii="Times New Roman"/>
          <w:b/>
          <w:i w:val="false"/>
          <w:color w:val="000080"/>
          <w:sz w:val="28"/>
        </w:rPr>
        <w:t>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Раздел 3.02. Товары, работы и консультационные услуги, а также прочие расходы, финансируемые за счет средств Займа, и распределение сумм Займа по различным категориям товаров, работ, консультационных услуг и прочих статей расходов должны производиться в соответствии с положениями Приложения 3 настоящего Соглашения о Займе, при этом допустимы периодические изменения в данном Приложении по согласию между Заемщиком и АБР.</w:t>
      </w:r>
      <w:r>
        <w:br/>
      </w:r>
      <w:r>
        <w:rPr>
          <w:rFonts w:ascii="Times New Roman"/>
          <w:b w:val="false"/>
          <w:i w:val="false"/>
          <w:color w:val="000000"/>
          <w:sz w:val="28"/>
        </w:rPr>
        <w:t>
      Раздел 3.03. Если АБР не указано иное, все товары, работы и консультационные услуги, финансируемые за счет средств Займа, должны закупаться в соответствии с положениями Приложения 4 настоящего Соглашения о Займе. АБР вправе отказать в финансировании контракта, по которому товары, работы или консультационные услуги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Раздел 3.04. Если АБР не согласен на иное, Заемщик обязуется обеспечить, чтобы все товары, работы и консультационные услуги, финансируемые за счет средств Займа, были использованы исключительно в целях исполнения Проекта.</w:t>
      </w:r>
      <w:r>
        <w:br/>
      </w:r>
      <w:r>
        <w:rPr>
          <w:rFonts w:ascii="Times New Roman"/>
          <w:b w:val="false"/>
          <w:i w:val="false"/>
          <w:color w:val="000000"/>
          <w:sz w:val="28"/>
        </w:rPr>
        <w:t>
      Раздел 3.05. Дата закрытия для снятия средств со счета Займа для целей, изложенных в Разделе 9.02. Правил предоставления Займа, считается 30 июня 2015 года, либо такая другая дата, согласовыванная между Заемщиком и АБР.</w:t>
      </w:r>
    </w:p>
    <w:p>
      <w:pPr>
        <w:spacing w:after="0"/>
        <w:ind w:left="0"/>
        <w:jc w:val="both"/>
      </w:pPr>
      <w:r>
        <w:rPr>
          <w:rFonts w:ascii="Times New Roman"/>
          <w:b/>
          <w:i w:val="false"/>
          <w:color w:val="000080"/>
          <w:sz w:val="28"/>
        </w:rPr>
        <w:t>СТАТЬЯ 4</w:t>
      </w:r>
    </w:p>
    <w:p>
      <w:pPr>
        <w:spacing w:after="0"/>
        <w:ind w:left="0"/>
        <w:jc w:val="both"/>
      </w:pPr>
      <w:r>
        <w:rPr>
          <w:rFonts w:ascii="Times New Roman"/>
          <w:b/>
          <w:i w:val="false"/>
          <w:color w:val="000080"/>
          <w:sz w:val="28"/>
        </w:rPr>
        <w:t>Особые условия</w:t>
      </w:r>
    </w:p>
    <w:p>
      <w:pPr>
        <w:spacing w:after="0"/>
        <w:ind w:left="0"/>
        <w:jc w:val="both"/>
      </w:pPr>
      <w:r>
        <w:rPr>
          <w:rFonts w:ascii="Times New Roman"/>
          <w:b w:val="false"/>
          <w:i w:val="false"/>
          <w:color w:val="000000"/>
          <w:sz w:val="28"/>
        </w:rPr>
        <w:t>      Раздел 4.01. (а) Заемщик обязуется обеспечить исполнять Проект с должной ответственностью и эффективностью и в соответствии с рациональными административными, финансовыми, инженерными, экологическими и социальными мерами безопасности, процедурами строительства, технического обслуживания и эксплуатации дорог.</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Приложении 5 настоящего Соглашения о Займе.</w:t>
      </w:r>
      <w:r>
        <w:br/>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для эксплуатации и технического обслуживания Проектных объектов.</w:t>
      </w:r>
      <w:r>
        <w:br/>
      </w:r>
      <w:r>
        <w:rPr>
          <w:rFonts w:ascii="Times New Roman"/>
          <w:b w:val="false"/>
          <w:i w:val="false"/>
          <w:color w:val="000000"/>
          <w:sz w:val="28"/>
        </w:rPr>
        <w:t>
      Раздел 4.03. (а) В процессе реализации Проекта Заемщик обязуется обеспечить привлечение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стандартами проектирования, спецификациями, графиками работ и строительными методами, приемлемыми для АБР. Заемщик обязуется предоставить либо обеспечить предоставление АБР, незамедлительно после их подготовки, данных планов, стандартов проектирования,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Раздел 4.04. Заемщик обязуется обеспечить, чтобы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r>
        <w:br/>
      </w:r>
      <w:r>
        <w:rPr>
          <w:rFonts w:ascii="Times New Roman"/>
          <w:b w:val="false"/>
          <w:i w:val="false"/>
          <w:color w:val="000000"/>
          <w:sz w:val="28"/>
        </w:rPr>
        <w:t>
      Раздел 4.05. (а) Заемщик обязуется (i) вести либо обеспечить ведение отдельных счетов для Проекта; (ii) проводить ежегодный аудит данных счетов и соответствующих финансовых отчетов в соответствии с четким применением соответствующих стандартов аудита, с привлечением независимых аудиторов, чьи квалификация, опыт работы и сфера компетенции отвечают требованиям АБР; (iii) предоставить АБР, по мере получения, но ни в коей мере не позже чем по истечении шести (6) месяцев с момента окончания каждого соответствующего фискального года, заверенные копии данных счетов и финансовых отчетов, прошедших аудит, и соответствующий отчет аудиторов (включая заключение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периодичекому обоснованному требованию АБР.</w:t>
      </w:r>
      <w:r>
        <w:br/>
      </w:r>
      <w:r>
        <w:rPr>
          <w:rFonts w:ascii="Times New Roman"/>
          <w:b w:val="false"/>
          <w:i w:val="false"/>
          <w:color w:val="000000"/>
          <w:sz w:val="28"/>
        </w:rPr>
        <w:t>
      (b) Заемщик обязуется предоставить АБР право, по требованию АБР, периодически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Разделом 4.05(a) и обязуется уполномочить и потребовать, чтобы любой из представителей аудиторов принял участие в данном обсуждении,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r>
        <w:br/>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финансируемые за счет средств Займа, а также любые соответствующие записи и документы.</w:t>
      </w:r>
      <w:r>
        <w:br/>
      </w: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w:t>
      </w:r>
    </w:p>
    <w:p>
      <w:pPr>
        <w:spacing w:after="0"/>
        <w:ind w:left="0"/>
        <w:jc w:val="both"/>
      </w:pPr>
      <w:r>
        <w:rPr>
          <w:rFonts w:ascii="Times New Roman"/>
          <w:b/>
          <w:i w:val="false"/>
          <w:color w:val="000080"/>
          <w:sz w:val="28"/>
        </w:rPr>
        <w:t>СТАТЬЯ 5</w:t>
      </w:r>
    </w:p>
    <w:p>
      <w:pPr>
        <w:spacing w:after="0"/>
        <w:ind w:left="0"/>
        <w:jc w:val="both"/>
      </w:pPr>
      <w:r>
        <w:rPr>
          <w:rFonts w:ascii="Times New Roman"/>
          <w:b/>
          <w:i w:val="false"/>
          <w:color w:val="000080"/>
          <w:sz w:val="28"/>
        </w:rPr>
        <w:t>Вступление в силу</w:t>
      </w:r>
    </w:p>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both"/>
      </w:pPr>
      <w:r>
        <w:rPr>
          <w:rFonts w:ascii="Times New Roman"/>
          <w:b/>
          <w:i w:val="false"/>
          <w:color w:val="000080"/>
          <w:sz w:val="28"/>
        </w:rPr>
        <w:t>СТАТЬЯ 6</w:t>
      </w:r>
    </w:p>
    <w:p>
      <w:pPr>
        <w:spacing w:after="0"/>
        <w:ind w:left="0"/>
        <w:jc w:val="both"/>
      </w:pPr>
      <w:r>
        <w:rPr>
          <w:rFonts w:ascii="Times New Roman"/>
          <w:b/>
          <w:i w:val="false"/>
          <w:color w:val="000080"/>
          <w:sz w:val="28"/>
        </w:rPr>
        <w:t>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p>
    <w:p>
      <w:pPr>
        <w:spacing w:after="0"/>
        <w:ind w:left="0"/>
        <w:jc w:val="both"/>
      </w:pPr>
      <w:r>
        <w:rPr>
          <w:rFonts w:ascii="Times New Roman"/>
          <w:b w:val="false"/>
          <w:i w:val="false"/>
          <w:color w:val="000000"/>
          <w:sz w:val="28"/>
        </w:rPr>
        <w:t xml:space="preserve">За </w:t>
      </w:r>
      <w:r>
        <w:rPr>
          <w:rFonts w:ascii="Times New Roman"/>
          <w:b w:val="false"/>
          <w:i w:val="false"/>
          <w:color w:val="000000"/>
          <w:sz w:val="28"/>
          <w:u w:val="single"/>
        </w:rPr>
        <w:t>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+7(7172)71 77 85</w:t>
      </w:r>
    </w:p>
    <w:p>
      <w:pPr>
        <w:spacing w:after="0"/>
        <w:ind w:left="0"/>
        <w:jc w:val="both"/>
      </w:pPr>
      <w:r>
        <w:rPr>
          <w:rFonts w:ascii="Times New Roman"/>
          <w:b w:val="false"/>
          <w:i w:val="false"/>
          <w:color w:val="000000"/>
          <w:sz w:val="28"/>
        </w:rPr>
        <w:t xml:space="preserve">За </w:t>
      </w:r>
      <w:r>
        <w:rPr>
          <w:rFonts w:ascii="Times New Roman"/>
          <w:b w:val="false"/>
          <w:i w:val="false"/>
          <w:color w:val="000000"/>
          <w:sz w:val="28"/>
          <w:u w:val="single"/>
        </w:rPr>
        <w:t>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P.O. Box 789</w:t>
      </w:r>
      <w:r>
        <w:br/>
      </w:r>
      <w:r>
        <w:rPr>
          <w:rFonts w:ascii="Times New Roman"/>
          <w:b w:val="false"/>
          <w:i w:val="false"/>
          <w:color w:val="000000"/>
          <w:sz w:val="28"/>
        </w:rPr>
        <w:t>
      0980 Manila,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 xml:space="preserve">РЕСПУБЛИКА КАЗАХСТАН   </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xml:space="preserve">АЗИАТСКИЙ БАНК РАЗВИТИЯ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i w:val="false"/>
          <w:color w:val="000080"/>
          <w:sz w:val="28"/>
        </w:rPr>
        <w:t>ПРИЛОЖЕНИЕ 1</w:t>
      </w:r>
    </w:p>
    <w:p>
      <w:pPr>
        <w:spacing w:after="0"/>
        <w:ind w:left="0"/>
        <w:jc w:val="both"/>
      </w:pPr>
      <w:r>
        <w:rPr>
          <w:rFonts w:ascii="Times New Roman"/>
          <w:b/>
          <w:i w:val="false"/>
          <w:color w:val="000080"/>
          <w:sz w:val="28"/>
        </w:rPr>
        <w:t>Описание Проекта</w:t>
      </w:r>
    </w:p>
    <w:p>
      <w:pPr>
        <w:spacing w:after="0"/>
        <w:ind w:left="0"/>
        <w:jc w:val="both"/>
      </w:pPr>
      <w:r>
        <w:rPr>
          <w:rFonts w:ascii="Times New Roman"/>
          <w:b w:val="false"/>
          <w:i w:val="false"/>
          <w:color w:val="000000"/>
          <w:sz w:val="28"/>
        </w:rPr>
        <w:t>      1. Цель Инвестиционной программы - содействие устойчивому экономическому развитию Заемщика.</w:t>
      </w:r>
      <w:r>
        <w:br/>
      </w:r>
      <w:r>
        <w:rPr>
          <w:rFonts w:ascii="Times New Roman"/>
          <w:b w:val="false"/>
          <w:i w:val="false"/>
          <w:color w:val="000000"/>
          <w:sz w:val="28"/>
        </w:rPr>
        <w:t>
      2. Являясь частью Инвестиционной программы, Проект направлен на развитие эффективной транспортной системы на Территории Проекта посредством реконструкции Проектной дороги. Проект будет состоять из выбранных контрактных пакетов, более подробно изложенных в ПЗФ.</w:t>
      </w:r>
      <w:r>
        <w:br/>
      </w:r>
      <w:r>
        <w:rPr>
          <w:rFonts w:ascii="Times New Roman"/>
          <w:b w:val="false"/>
          <w:i w:val="false"/>
          <w:color w:val="000000"/>
          <w:sz w:val="28"/>
        </w:rPr>
        <w:t>
      3. Завершение Проекта ожидается к 31 декабря 2014 года.</w:t>
      </w:r>
    </w:p>
    <w:p>
      <w:pPr>
        <w:spacing w:after="0"/>
        <w:ind w:left="0"/>
        <w:jc w:val="both"/>
      </w:pPr>
      <w:r>
        <w:rPr>
          <w:rFonts w:ascii="Times New Roman"/>
          <w:b w:val="false"/>
          <w:i w:val="false"/>
          <w:color w:val="000000"/>
          <w:sz w:val="28"/>
        </w:rPr>
        <w:t>Приложение 2</w:t>
      </w:r>
    </w:p>
    <w:p>
      <w:pPr>
        <w:spacing w:after="0"/>
        <w:ind w:left="0"/>
        <w:jc w:val="both"/>
      </w:pPr>
      <w:r>
        <w:rPr>
          <w:rFonts w:ascii="Times New Roman"/>
          <w:b/>
          <w:i w:val="false"/>
          <w:color w:val="000080"/>
          <w:sz w:val="28"/>
        </w:rPr>
        <w:t>ПРИЛОЖЕНИЕ 2</w:t>
      </w:r>
    </w:p>
    <w:p>
      <w:pPr>
        <w:spacing w:after="0"/>
        <w:ind w:left="0"/>
        <w:jc w:val="both"/>
      </w:pPr>
      <w:r>
        <w:rPr>
          <w:rFonts w:ascii="Times New Roman"/>
          <w:b/>
          <w:i w:val="false"/>
          <w:color w:val="000080"/>
          <w:sz w:val="28"/>
        </w:rPr>
        <w:t>График погашения Займа</w:t>
      </w:r>
      <w:r>
        <w:br/>
      </w:r>
      <w:r>
        <w:rPr>
          <w:rFonts w:ascii="Times New Roman"/>
          <w:b w:val="false"/>
          <w:i w:val="false"/>
          <w:color w:val="000000"/>
          <w:sz w:val="28"/>
        </w:rPr>
        <w:t>
</w:t>
      </w:r>
      <w:r>
        <w:rPr>
          <w:rFonts w:ascii="Times New Roman"/>
          <w:b/>
          <w:i w:val="false"/>
          <w:color w:val="000080"/>
          <w:sz w:val="28"/>
        </w:rPr>
        <w:t>(Транспортный коридор ЦАРЭС 1 [Участки в Жамбылской области]</w:t>
      </w:r>
      <w:r>
        <w:br/>
      </w:r>
      <w:r>
        <w:rPr>
          <w:rFonts w:ascii="Times New Roman"/>
          <w:b w:val="false"/>
          <w:i w:val="false"/>
          <w:color w:val="000000"/>
          <w:sz w:val="28"/>
        </w:rPr>
        <w:t>
</w:t>
      </w:r>
      <w:r>
        <w:rPr>
          <w:rFonts w:ascii="Times New Roman"/>
          <w:b/>
          <w:i w:val="false"/>
          <w:color w:val="000080"/>
          <w:sz w:val="28"/>
        </w:rPr>
        <w:t>[Международный транзитный коридор Западная Европа - Западный Китай] Инвестиционная Программа - Проект 2)</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5093"/>
        <w:gridCol w:w="461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Последовательность</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Дата платежа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Очередной взнос</w:t>
            </w:r>
            <w:r>
              <w:br/>
            </w:r>
            <w:r>
              <w:rPr>
                <w:rFonts w:ascii="Times New Roman"/>
                <w:b w:val="false"/>
                <w:i w:val="false"/>
                <w:color w:val="000000"/>
                <w:sz w:val="20"/>
              </w:rPr>
              <w:t>
(выраженный в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2015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2019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2019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2023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апр 2026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2027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2029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апр 2034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окт 2034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2.500000</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(а)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w:t>
      </w:r>
    </w:p>
    <w:p>
      <w:pPr>
        <w:spacing w:after="0"/>
        <w:ind w:left="0"/>
        <w:jc w:val="both"/>
      </w:pPr>
      <w:r>
        <w:rPr>
          <w:rFonts w:ascii="Times New Roman"/>
          <w:b/>
          <w:i w:val="false"/>
          <w:color w:val="000080"/>
          <w:sz w:val="28"/>
        </w:rPr>
        <w:t>ПРИЛОЖЕНИЕ 3</w:t>
      </w:r>
    </w:p>
    <w:p>
      <w:pPr>
        <w:spacing w:after="0"/>
        <w:ind w:left="0"/>
        <w:jc w:val="both"/>
      </w:pPr>
      <w:r>
        <w:rPr>
          <w:rFonts w:ascii="Times New Roman"/>
          <w:b/>
          <w:i w:val="false"/>
          <w:color w:val="000080"/>
          <w:sz w:val="28"/>
        </w:rPr>
        <w:t>Распределение и снятие средств Займа</w:t>
      </w:r>
    </w:p>
    <w:p>
      <w:pPr>
        <w:spacing w:after="0"/>
        <w:ind w:left="0"/>
        <w:jc w:val="both"/>
      </w:pP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Таблица в настоящем Приложении излагает Категории товаров, работ, консультационных услуг и прочих расходов, финансируемых за счет средств Займа, а также распределение сумм Займа для каждой такой Категории (в дальнейшем именуется Таблица). (Упоминания понятий "Категория" или "Категории" в настоящем Приложении относятся к Категории или Категориям Таблицы).</w:t>
      </w:r>
    </w:p>
    <w:p>
      <w:pPr>
        <w:spacing w:after="0"/>
        <w:ind w:left="0"/>
        <w:jc w:val="both"/>
      </w:pPr>
      <w:r>
        <w:rPr>
          <w:rFonts w:ascii="Times New Roman"/>
          <w:b w:val="false"/>
          <w:i w:val="false"/>
          <w:color w:val="000000"/>
          <w:sz w:val="28"/>
          <w:u w:val="single"/>
        </w:rPr>
        <w:t>Процентные значения Финансирования АБР</w:t>
      </w:r>
    </w:p>
    <w:p>
      <w:pPr>
        <w:spacing w:after="0"/>
        <w:ind w:left="0"/>
        <w:jc w:val="both"/>
      </w:pPr>
      <w:r>
        <w:rPr>
          <w:rFonts w:ascii="Times New Roman"/>
          <w:b w:val="false"/>
          <w:i w:val="false"/>
          <w:color w:val="000000"/>
          <w:sz w:val="28"/>
        </w:rPr>
        <w:t>      2. Если АБР не согласовано иное, расходы Категорий, перечисленные в Таблице, будут финансироваться за счет средств Займа на основе процентных значений, указанных в Таблице.</w:t>
      </w:r>
    </w:p>
    <w:p>
      <w:pPr>
        <w:spacing w:after="0"/>
        <w:ind w:left="0"/>
        <w:jc w:val="both"/>
      </w:pPr>
      <w:r>
        <w:rPr>
          <w:rFonts w:ascii="Times New Roman"/>
          <w:b w:val="false"/>
          <w:i w:val="false"/>
          <w:color w:val="000000"/>
          <w:sz w:val="28"/>
          <w:u w:val="single"/>
        </w:rPr>
        <w:t>Перераспределение</w:t>
      </w:r>
    </w:p>
    <w:p>
      <w:pPr>
        <w:spacing w:after="0"/>
        <w:ind w:left="0"/>
        <w:jc w:val="both"/>
      </w:pP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p>
    <w:p>
      <w:pPr>
        <w:spacing w:after="0"/>
        <w:ind w:left="0"/>
        <w:jc w:val="both"/>
      </w:pPr>
      <w:r>
        <w:rPr>
          <w:rFonts w:ascii="Times New Roman"/>
          <w:b w:val="false"/>
          <w:i w:val="false"/>
          <w:color w:val="000000"/>
          <w:sz w:val="28"/>
          <w:u w:val="single"/>
        </w:rPr>
        <w:t>Процедура выплаты Займа</w:t>
      </w:r>
    </w:p>
    <w:p>
      <w:pPr>
        <w:spacing w:after="0"/>
        <w:ind w:left="0"/>
        <w:jc w:val="both"/>
      </w:pPr>
      <w:r>
        <w:rPr>
          <w:rFonts w:ascii="Times New Roman"/>
          <w:b w:val="false"/>
          <w:i w:val="false"/>
          <w:color w:val="000000"/>
          <w:sz w:val="28"/>
        </w:rPr>
        <w:t>      4. Если АБР не согласовано иное, средства Займа для финансирования работ, консультационных услуг и прочих статей расходов подлежат выплате в соответствии со Справочником по выплате Займа АБР.</w:t>
      </w:r>
    </w:p>
    <w:p>
      <w:pPr>
        <w:spacing w:after="0"/>
        <w:ind w:left="0"/>
        <w:jc w:val="both"/>
      </w:pPr>
      <w:r>
        <w:rPr>
          <w:rFonts w:ascii="Times New Roman"/>
          <w:b w:val="false"/>
          <w:i w:val="false"/>
          <w:color w:val="000000"/>
          <w:sz w:val="28"/>
          <w:u w:val="single"/>
        </w:rPr>
        <w:t>Добавление к Приложению 3</w:t>
      </w:r>
    </w:p>
    <w:p>
      <w:pPr>
        <w:spacing w:after="0"/>
        <w:ind w:left="0"/>
        <w:jc w:val="both"/>
      </w:pPr>
      <w:r>
        <w:rPr>
          <w:rFonts w:ascii="Times New Roman"/>
          <w:b/>
          <w:i w:val="false"/>
          <w:color w:val="000000"/>
          <w:sz w:val="28"/>
        </w:rPr>
        <w:t>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453"/>
        <w:gridCol w:w="2433"/>
        <w:gridCol w:w="1953"/>
        <w:gridCol w:w="34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РАСПРЕДЕЛЕНИЕ И СНЯТИЕ СРЕДСТВ ЗАЙМА</w:t>
            </w:r>
            <w:r>
              <w:br/>
            </w:r>
            <w:r>
              <w:rPr>
                <w:rFonts w:ascii="Times New Roman"/>
                <w:b w:val="false"/>
                <w:i w:val="false"/>
                <w:color w:val="000000"/>
                <w:sz w:val="20"/>
              </w:rPr>
              <w:t>
</w:t>
            </w:r>
            <w:r>
              <w:rPr>
                <w:rFonts w:ascii="Times New Roman"/>
                <w:b/>
                <w:i w:val="false"/>
                <w:color w:val="000000"/>
                <w:sz w:val="20"/>
              </w:rPr>
              <w:t>(Транспортный коридор ЦАРЭС 1 [Участки в Жамбылской области]</w:t>
            </w:r>
            <w:r>
              <w:br/>
            </w:r>
            <w:r>
              <w:rPr>
                <w:rFonts w:ascii="Times New Roman"/>
                <w:b w:val="false"/>
                <w:i w:val="false"/>
                <w:color w:val="000000"/>
                <w:sz w:val="20"/>
              </w:rPr>
              <w:t>
</w:t>
            </w:r>
            <w:r>
              <w:rPr>
                <w:rFonts w:ascii="Times New Roman"/>
                <w:b/>
                <w:i w:val="false"/>
                <w:color w:val="000000"/>
                <w:sz w:val="20"/>
              </w:rPr>
              <w:t>[Международный транзитный коридор Западная Европа - Западный</w:t>
            </w:r>
            <w:r>
              <w:br/>
            </w:r>
            <w:r>
              <w:rPr>
                <w:rFonts w:ascii="Times New Roman"/>
                <w:b w:val="false"/>
                <w:i w:val="false"/>
                <w:color w:val="000000"/>
                <w:sz w:val="20"/>
              </w:rPr>
              <w:t>
</w:t>
            </w:r>
            <w:r>
              <w:rPr>
                <w:rFonts w:ascii="Times New Roman"/>
                <w:b/>
                <w:i w:val="false"/>
                <w:color w:val="000000"/>
                <w:sz w:val="20"/>
              </w:rPr>
              <w:t>Китай] Инвестиционная Программа - Проект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КАТЕГОРИЯ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ОСНОВА</w:t>
            </w:r>
            <w:r>
              <w:br/>
            </w:r>
            <w:r>
              <w:rPr>
                <w:rFonts w:ascii="Times New Roman"/>
                <w:b w:val="false"/>
                <w:i w:val="false"/>
                <w:color w:val="000000"/>
                <w:sz w:val="20"/>
              </w:rPr>
              <w:t>
</w:t>
            </w:r>
            <w:r>
              <w:rPr>
                <w:rFonts w:ascii="Times New Roman"/>
                <w:b/>
                <w:i w:val="false"/>
                <w:color w:val="000000"/>
                <w:sz w:val="20"/>
              </w:rPr>
              <w:t>ФИНАНСИРОВАНИЯ</w:t>
            </w:r>
            <w:r>
              <w:br/>
            </w:r>
            <w:r>
              <w:rPr>
                <w:rFonts w:ascii="Times New Roman"/>
                <w:b w:val="false"/>
                <w:i w:val="false"/>
                <w:color w:val="000000"/>
                <w:sz w:val="20"/>
              </w:rPr>
              <w:t>
</w:t>
            </w:r>
            <w:r>
              <w:rPr>
                <w:rFonts w:ascii="Times New Roman"/>
                <w:b/>
                <w:i w:val="false"/>
                <w:color w:val="000000"/>
                <w:sz w:val="20"/>
              </w:rPr>
              <w:t>АБР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Номер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Общая сумма,</w:t>
            </w:r>
            <w:r>
              <w:br/>
            </w:r>
            <w:r>
              <w:rPr>
                <w:rFonts w:ascii="Times New Roman"/>
                <w:b w:val="false"/>
                <w:i w:val="false"/>
                <w:color w:val="000000"/>
                <w:sz w:val="20"/>
              </w:rPr>
              <w:t>
</w:t>
            </w:r>
            <w:r>
              <w:rPr>
                <w:rFonts w:ascii="Times New Roman"/>
                <w:b/>
                <w:i w:val="false"/>
                <w:color w:val="000000"/>
                <w:sz w:val="20"/>
              </w:rPr>
              <w:t>распределенная для</w:t>
            </w:r>
            <w:r>
              <w:br/>
            </w:r>
            <w:r>
              <w:rPr>
                <w:rFonts w:ascii="Times New Roman"/>
                <w:b w:val="false"/>
                <w:i w:val="false"/>
                <w:color w:val="000000"/>
                <w:sz w:val="20"/>
              </w:rPr>
              <w:t>
</w:t>
            </w:r>
            <w:r>
              <w:rPr>
                <w:rFonts w:ascii="Times New Roman"/>
                <w:b/>
                <w:i w:val="false"/>
                <w:color w:val="000000"/>
                <w:sz w:val="20"/>
              </w:rPr>
              <w:t>финансирования АБР</w:t>
            </w:r>
            <w:r>
              <w:br/>
            </w: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Категория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Процент</w:t>
            </w:r>
            <w:r>
              <w:br/>
            </w:r>
            <w:r>
              <w:rPr>
                <w:rFonts w:ascii="Times New Roman"/>
                <w:b w:val="false"/>
                <w:i w:val="false"/>
                <w:color w:val="000000"/>
                <w:sz w:val="20"/>
              </w:rPr>
              <w:t>
</w:t>
            </w:r>
            <w:r>
              <w:rPr>
                <w:rFonts w:ascii="Times New Roman"/>
                <w:b/>
                <w:i w:val="false"/>
                <w:color w:val="000000"/>
                <w:sz w:val="20"/>
              </w:rPr>
              <w:t>финансирования</w:t>
            </w:r>
            <w:r>
              <w:br/>
            </w:r>
            <w:r>
              <w:rPr>
                <w:rFonts w:ascii="Times New Roman"/>
                <w:b w:val="false"/>
                <w:i w:val="false"/>
                <w:color w:val="000000"/>
                <w:sz w:val="20"/>
              </w:rPr>
              <w:t>
</w:t>
            </w:r>
            <w:r>
              <w:rPr>
                <w:rFonts w:ascii="Times New Roman"/>
                <w:b/>
                <w:i w:val="false"/>
                <w:color w:val="000000"/>
                <w:sz w:val="20"/>
              </w:rPr>
              <w:t>АБР со счета</w:t>
            </w:r>
            <w:r>
              <w:br/>
            </w:r>
            <w:r>
              <w:rPr>
                <w:rFonts w:ascii="Times New Roman"/>
                <w:b w:val="false"/>
                <w:i w:val="false"/>
                <w:color w:val="000000"/>
                <w:sz w:val="20"/>
              </w:rPr>
              <w:t>
</w:t>
            </w:r>
            <w:r>
              <w:rPr>
                <w:rFonts w:ascii="Times New Roman"/>
                <w:b/>
                <w:i w:val="false"/>
                <w:color w:val="000000"/>
                <w:sz w:val="20"/>
              </w:rPr>
              <w:t>Займа</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Работы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166,000,000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 процентов от</w:t>
            </w:r>
            <w:r>
              <w:br/>
            </w:r>
            <w:r>
              <w:rPr>
                <w:rFonts w:ascii="Times New Roman"/>
                <w:b w:val="false"/>
                <w:i w:val="false"/>
                <w:color w:val="000000"/>
                <w:sz w:val="20"/>
              </w:rPr>
              <w:t>
общей</w:t>
            </w:r>
            <w:r>
              <w:br/>
            </w:r>
            <w:r>
              <w:rPr>
                <w:rFonts w:ascii="Times New Roman"/>
                <w:b w:val="false"/>
                <w:i w:val="false"/>
                <w:color w:val="000000"/>
                <w:sz w:val="20"/>
              </w:rPr>
              <w:t>
запрашиваемой</w:t>
            </w:r>
            <w:r>
              <w:br/>
            </w:r>
            <w:r>
              <w:rPr>
                <w:rFonts w:ascii="Times New Roman"/>
                <w:b w:val="false"/>
                <w:i w:val="false"/>
                <w:color w:val="000000"/>
                <w:sz w:val="20"/>
              </w:rPr>
              <w:t>
суммы затрат</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Консультационные</w:t>
            </w:r>
            <w:r>
              <w:br/>
            </w:r>
            <w:r>
              <w:rPr>
                <w:rFonts w:ascii="Times New Roman"/>
                <w:b w:val="false"/>
                <w:i w:val="false"/>
                <w:color w:val="000000"/>
                <w:sz w:val="20"/>
              </w:rPr>
              <w:t>
услуги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процентов от</w:t>
            </w:r>
            <w:r>
              <w:br/>
            </w:r>
            <w:r>
              <w:rPr>
                <w:rFonts w:ascii="Times New Roman"/>
                <w:b w:val="false"/>
                <w:i w:val="false"/>
                <w:color w:val="000000"/>
                <w:sz w:val="20"/>
              </w:rPr>
              <w:t>
общей</w:t>
            </w:r>
            <w:r>
              <w:br/>
            </w:r>
            <w:r>
              <w:rPr>
                <w:rFonts w:ascii="Times New Roman"/>
                <w:b w:val="false"/>
                <w:i w:val="false"/>
                <w:color w:val="000000"/>
                <w:sz w:val="20"/>
              </w:rPr>
              <w:t>
запрашиваемой</w:t>
            </w:r>
            <w:r>
              <w:br/>
            </w:r>
            <w:r>
              <w:rPr>
                <w:rFonts w:ascii="Times New Roman"/>
                <w:b w:val="false"/>
                <w:i w:val="false"/>
                <w:color w:val="000000"/>
                <w:sz w:val="20"/>
              </w:rPr>
              <w:t>
суммы затрат*</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Нераспределенные</w:t>
            </w:r>
            <w:r>
              <w:br/>
            </w:r>
            <w:r>
              <w:rPr>
                <w:rFonts w:ascii="Times New Roman"/>
                <w:b w:val="false"/>
                <w:i w:val="false"/>
                <w:color w:val="000000"/>
                <w:sz w:val="20"/>
              </w:rPr>
              <w:t>
средства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Итого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187,000,000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 включая налоги и пошлины, взимаемые на территории Заемщика</w:t>
      </w:r>
    </w:p>
    <w:p>
      <w:pPr>
        <w:spacing w:after="0"/>
        <w:ind w:left="0"/>
        <w:jc w:val="both"/>
      </w:pPr>
      <w:r>
        <w:rPr>
          <w:rFonts w:ascii="Times New Roman"/>
          <w:b/>
          <w:i w:val="false"/>
          <w:color w:val="000080"/>
          <w:sz w:val="28"/>
        </w:rPr>
        <w:t>ПРИЛОЖЕНИЕ 4</w:t>
      </w:r>
    </w:p>
    <w:p>
      <w:pPr>
        <w:spacing w:after="0"/>
        <w:ind w:left="0"/>
        <w:jc w:val="both"/>
      </w:pPr>
      <w:r>
        <w:rPr>
          <w:rFonts w:ascii="Times New Roman"/>
          <w:b/>
          <w:i w:val="false"/>
          <w:color w:val="000080"/>
          <w:sz w:val="28"/>
        </w:rPr>
        <w:t>Закупки товаров, работ и консультационных услуг</w:t>
      </w:r>
    </w:p>
    <w:p>
      <w:pPr>
        <w:spacing w:after="0"/>
        <w:ind w:left="0"/>
        <w:jc w:val="both"/>
      </w:pPr>
      <w:r>
        <w:rPr>
          <w:rFonts w:ascii="Times New Roman"/>
          <w:b/>
          <w:i w:val="false"/>
          <w:color w:val="000000"/>
          <w:sz w:val="28"/>
        </w:rPr>
        <w:t xml:space="preserve">A. </w:t>
      </w:r>
      <w:r>
        <w:rPr>
          <w:rFonts w:ascii="Times New Roman"/>
          <w:b/>
          <w:i w:val="false"/>
          <w:color w:val="000000"/>
          <w:sz w:val="28"/>
          <w:u w:val="single"/>
        </w:rPr>
        <w:t>Общие положения</w:t>
      </w:r>
    </w:p>
    <w:p>
      <w:pPr>
        <w:spacing w:after="0"/>
        <w:ind w:left="0"/>
        <w:jc w:val="both"/>
      </w:pPr>
      <w:r>
        <w:rPr>
          <w:rFonts w:ascii="Times New Roman"/>
          <w:b w:val="false"/>
          <w:i w:val="false"/>
          <w:color w:val="000000"/>
          <w:sz w:val="28"/>
        </w:rPr>
        <w:t>      1. Все товары, работы и консультационные услуги, финансируемые за счет средств Займа, подлежат исполнению и контролю в соответствии с Руководством по закупкам, и Руководством по привлечению услуг консультантов, соответственно.</w:t>
      </w:r>
      <w:r>
        <w:br/>
      </w:r>
      <w:r>
        <w:rPr>
          <w:rFonts w:ascii="Times New Roman"/>
          <w:b w:val="false"/>
          <w:i w:val="false"/>
          <w:color w:val="000000"/>
          <w:sz w:val="28"/>
        </w:rPr>
        <w:t>
      2. Все термины, используемые и не определенные по-другому в настоящем Соглашении о Займе, имеют значения, изложенные в Руководстве по закупкам и/или Руководстве по привлечению услуг консультантов в соответствующих случаях.</w:t>
      </w:r>
    </w:p>
    <w:p>
      <w:pPr>
        <w:spacing w:after="0"/>
        <w:ind w:left="0"/>
        <w:jc w:val="both"/>
      </w:pPr>
      <w:r>
        <w:rPr>
          <w:rFonts w:ascii="Times New Roman"/>
          <w:b/>
          <w:i w:val="false"/>
          <w:color w:val="000000"/>
          <w:sz w:val="28"/>
        </w:rPr>
        <w:t xml:space="preserve">B. </w:t>
      </w:r>
      <w:r>
        <w:rPr>
          <w:rFonts w:ascii="Times New Roman"/>
          <w:b/>
          <w:i w:val="false"/>
          <w:color w:val="000000"/>
          <w:sz w:val="28"/>
          <w:u w:val="single"/>
        </w:rPr>
        <w:t>Закупка товаров и работ</w:t>
      </w:r>
    </w:p>
    <w:p>
      <w:pPr>
        <w:spacing w:after="0"/>
        <w:ind w:left="0"/>
        <w:jc w:val="both"/>
      </w:pPr>
      <w:r>
        <w:rPr>
          <w:rFonts w:ascii="Times New Roman"/>
          <w:b w:val="false"/>
          <w:i w:val="false"/>
          <w:color w:val="000000"/>
          <w:sz w:val="28"/>
        </w:rPr>
        <w:t>      3. Если АБР не согласился на иное, товары и работы должны будут приобретаться на основе процедур закупок, изложенных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Международные конкурсные торги</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Национальные конкурсные торги</w:t>
            </w:r>
          </w:p>
        </w:tc>
      </w:tr>
    </w:tbl>
    <w:p>
      <w:pPr>
        <w:spacing w:after="0"/>
        <w:ind w:left="0"/>
        <w:jc w:val="both"/>
      </w:pPr>
      <w:r>
        <w:rPr>
          <w:rFonts w:ascii="Times New Roman"/>
          <w:b w:val="false"/>
          <w:i w:val="false"/>
          <w:color w:val="000000"/>
          <w:sz w:val="28"/>
        </w:rPr>
        <w:t>      4. Процедуры закупок, помимо прочих условий, подлежат исполнению в соответствии с детальными договоренностями и пороговой стоимостью, указанными в Плане закупок. Заемщик вправе модифицировать процедуру закупок или пороговую стоимость только при условии предварительного согласования с АБР, при этом все изменения должны отражаться в дополнениях к Плану закупок.</w:t>
      </w:r>
      <w:r>
        <w:br/>
      </w:r>
      <w:r>
        <w:rPr>
          <w:rFonts w:ascii="Times New Roman"/>
          <w:b w:val="false"/>
          <w:i w:val="false"/>
          <w:color w:val="000000"/>
          <w:sz w:val="28"/>
        </w:rPr>
        <w:t xml:space="preserve">
      5. </w:t>
      </w:r>
      <w:r>
        <w:rPr>
          <w:rFonts w:ascii="Times New Roman"/>
          <w:b w:val="false"/>
          <w:i w:val="false"/>
          <w:color w:val="000000"/>
          <w:sz w:val="28"/>
          <w:u w:val="single"/>
        </w:rPr>
        <w:t>Национальные конкурсные торги</w:t>
      </w:r>
      <w:r>
        <w:rPr>
          <w:rFonts w:ascii="Times New Roman"/>
          <w:b w:val="false"/>
          <w:i w:val="false"/>
          <w:color w:val="000000"/>
          <w:sz w:val="28"/>
        </w:rPr>
        <w:t>. Заемщик и АБР обеспечат соответствие государственных процедур проведения конкурсных торгов Заемщика с Руководством о закупках до начала проведения каких-либо мероприятий по закупкам на основе процедуры национальных конкурсных торгов. Любые изменения или пояснения к таким процедурам, согласованные между Заемщиком и АБР, будут указаны в Плане закупок. Любое последующее изменение согласованных изменений или пояснений вступит в силу только после письменного утверждения такого изменения Заемщиком и АБР.</w:t>
      </w:r>
    </w:p>
    <w:p>
      <w:pPr>
        <w:spacing w:after="0"/>
        <w:ind w:left="0"/>
        <w:jc w:val="both"/>
      </w:pPr>
      <w:r>
        <w:rPr>
          <w:rFonts w:ascii="Times New Roman"/>
          <w:b/>
          <w:i w:val="false"/>
          <w:color w:val="000000"/>
          <w:sz w:val="28"/>
        </w:rPr>
        <w:t xml:space="preserve">C. </w:t>
      </w:r>
      <w:r>
        <w:rPr>
          <w:rFonts w:ascii="Times New Roman"/>
          <w:b/>
          <w:i w:val="false"/>
          <w:color w:val="000000"/>
          <w:sz w:val="28"/>
          <w:u w:val="single"/>
        </w:rPr>
        <w:t>Выбор консультационных услуг</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Отбор на основе оценки качества и цены услуг</w:t>
      </w:r>
      <w:r>
        <w:rPr>
          <w:rFonts w:ascii="Times New Roman"/>
          <w:b w:val="false"/>
          <w:i w:val="false"/>
          <w:color w:val="000000"/>
          <w:sz w:val="28"/>
        </w:rPr>
        <w:t>. Если АБР не указано иное, Заемщик обязуется поручить ИА выбрать и привлечь консультационные услуги для осуществления надзора за строительством, основываясь на оценке качества и цены услуг. Заемщик вправе изменить метод отбора консультантов или их объем услуг с предварительного согласия АБР, при этом изменения должны отражаться в дополнениях к Плану закупок.</w:t>
      </w:r>
    </w:p>
    <w:p>
      <w:pPr>
        <w:spacing w:after="0"/>
        <w:ind w:left="0"/>
        <w:jc w:val="both"/>
      </w:pPr>
      <w:r>
        <w:rPr>
          <w:rFonts w:ascii="Times New Roman"/>
          <w:b/>
          <w:i w:val="false"/>
          <w:color w:val="000000"/>
          <w:sz w:val="28"/>
        </w:rPr>
        <w:t>D. Рассмотрение АБР решений о закупках</w:t>
      </w:r>
    </w:p>
    <w:p>
      <w:pPr>
        <w:spacing w:after="0"/>
        <w:ind w:left="0"/>
        <w:jc w:val="both"/>
      </w:pPr>
      <w:r>
        <w:rPr>
          <w:rFonts w:ascii="Times New Roman"/>
          <w:b w:val="false"/>
          <w:i w:val="false"/>
          <w:color w:val="000000"/>
          <w:sz w:val="28"/>
        </w:rPr>
        <w:t>      7. Все контракты, закупленные в рамках процедур международных конкурсных торгов, и контракты на оказание консультационных услуг подлежат предварительному рассмотрению АБР, если иное не согласовано между Заемщиком и АБР и указано в Плане закупок.</w:t>
      </w:r>
    </w:p>
    <w:p>
      <w:pPr>
        <w:spacing w:after="0"/>
        <w:ind w:left="0"/>
        <w:jc w:val="both"/>
      </w:pPr>
      <w:r>
        <w:rPr>
          <w:rFonts w:ascii="Times New Roman"/>
          <w:b/>
          <w:i w:val="false"/>
          <w:color w:val="000000"/>
          <w:sz w:val="28"/>
        </w:rPr>
        <w:t xml:space="preserve">Е. </w:t>
      </w:r>
      <w:r>
        <w:rPr>
          <w:rFonts w:ascii="Times New Roman"/>
          <w:b/>
          <w:i w:val="false"/>
          <w:color w:val="000000"/>
          <w:sz w:val="28"/>
          <w:u w:val="single"/>
        </w:rPr>
        <w:t>Права на промышленную и интеллектуальную собственность</w:t>
      </w:r>
    </w:p>
    <w:p>
      <w:pPr>
        <w:spacing w:after="0"/>
        <w:ind w:left="0"/>
        <w:jc w:val="both"/>
      </w:pPr>
      <w:r>
        <w:rPr>
          <w:rFonts w:ascii="Times New Roman"/>
          <w:b w:val="false"/>
          <w:i w:val="false"/>
          <w:color w:val="000000"/>
          <w:sz w:val="28"/>
        </w:rPr>
        <w:t>      8. (а) Заемщик обязуется поручить ИА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любое право третьих лиц на промышленную или интеллектуальную собственность или требование.</w:t>
      </w:r>
      <w:r>
        <w:br/>
      </w:r>
      <w:r>
        <w:rPr>
          <w:rFonts w:ascii="Times New Roman"/>
          <w:b w:val="false"/>
          <w:i w:val="false"/>
          <w:color w:val="000000"/>
          <w:sz w:val="28"/>
        </w:rPr>
        <w:t>
      (b) Заемщик обязуется поручить ИА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(а) настоящего пункта.</w:t>
      </w:r>
      <w:r>
        <w:br/>
      </w:r>
      <w:r>
        <w:rPr>
          <w:rFonts w:ascii="Times New Roman"/>
          <w:b w:val="false"/>
          <w:i w:val="false"/>
          <w:color w:val="000000"/>
          <w:sz w:val="28"/>
        </w:rPr>
        <w:t>
      9. Заемщик обязуется поручить ИА убедиться в том, что все контракты с консультантами, финансируемые АБР, содержат соответствующие представления, гарантии и, если необходимо, гарантии возмещения убытков со стороны консультантов, для того, чтобы убедиться в том, что предоставляемые консультационные услуги не нарушают или ущемляют любое право третьих лиц на промышленную или интеллектуальную собственность или требование.</w:t>
      </w:r>
    </w:p>
    <w:p>
      <w:pPr>
        <w:spacing w:after="0"/>
        <w:ind w:left="0"/>
        <w:jc w:val="both"/>
      </w:pPr>
      <w:r>
        <w:rPr>
          <w:rFonts w:ascii="Times New Roman"/>
          <w:b/>
          <w:i w:val="false"/>
          <w:color w:val="000080"/>
          <w:sz w:val="28"/>
        </w:rPr>
        <w:t>ПРИЛОЖЕНИЕ 5</w:t>
      </w:r>
    </w:p>
    <w:p>
      <w:pPr>
        <w:spacing w:after="0"/>
        <w:ind w:left="0"/>
        <w:jc w:val="both"/>
      </w:pPr>
      <w:r>
        <w:rPr>
          <w:rFonts w:ascii="Times New Roman"/>
          <w:b/>
          <w:i w:val="false"/>
          <w:color w:val="000080"/>
          <w:sz w:val="28"/>
        </w:rPr>
        <w:t>Исполнение Проекта и эксплуатация Проектных объектов</w:t>
      </w:r>
    </w:p>
    <w:p>
      <w:pPr>
        <w:spacing w:after="0"/>
        <w:ind w:left="0"/>
        <w:jc w:val="both"/>
      </w:pPr>
      <w:r>
        <w:rPr>
          <w:rFonts w:ascii="Times New Roman"/>
          <w:b w:val="false"/>
          <w:i w:val="false"/>
          <w:color w:val="000000"/>
          <w:sz w:val="28"/>
        </w:rPr>
        <w:t>I. ПОРЯДОК РЕАЛИЗАЦИИ</w:t>
      </w:r>
    </w:p>
    <w:p>
      <w:pPr>
        <w:spacing w:after="0"/>
        <w:ind w:left="0"/>
        <w:jc w:val="both"/>
      </w:pPr>
      <w:r>
        <w:rPr>
          <w:rFonts w:ascii="Times New Roman"/>
          <w:b w:val="false"/>
          <w:i w:val="false"/>
          <w:color w:val="000000"/>
          <w:sz w:val="28"/>
        </w:rPr>
        <w:t>      1. Заемщик назначил МТК в качестве Исполнительного Агентства по Проекту и КАД в качестве организации, ответственной за реализацию Проекта.</w:t>
      </w:r>
      <w:r>
        <w:br/>
      </w:r>
      <w:r>
        <w:rPr>
          <w:rFonts w:ascii="Times New Roman"/>
          <w:b w:val="false"/>
          <w:i w:val="false"/>
          <w:color w:val="000000"/>
          <w:sz w:val="28"/>
        </w:rPr>
        <w:t>
      2. Директор Проекта, назначенный МТК, принимает на себя ответственность за каждодневную реализацию Проекта. Директор Проекта будет обеспечен поддержкой со стороны персонала МТК, ответственного за инженерные, финансовые, юридические и снабженческие вопросы. КУП-АБР будет сформирована для оказания поддержки Директору Проекта в следующих областях: управление Проектом, закупки, финансы, администрирование, оценка, мониторинг и отчетность, а также комплексная проверка последующих проектов.</w:t>
      </w:r>
      <w:r>
        <w:br/>
      </w:r>
      <w:r>
        <w:rPr>
          <w:rFonts w:ascii="Times New Roman"/>
          <w:b w:val="false"/>
          <w:i w:val="false"/>
          <w:color w:val="000000"/>
          <w:sz w:val="28"/>
        </w:rPr>
        <w:t>
      3. Заемщик убедится, что (а) назначен компетентный персонал МТК для оказания поддержки Директору Проекта в течение всего периода реализации Проекта; и (б) МТК мобилизовало консультантов, ответственных за надзор за строительством, до начала работ.</w:t>
      </w:r>
    </w:p>
    <w:p>
      <w:pPr>
        <w:spacing w:after="0"/>
        <w:ind w:left="0"/>
        <w:jc w:val="both"/>
      </w:pPr>
      <w:r>
        <w:rPr>
          <w:rFonts w:ascii="Times New Roman"/>
          <w:b w:val="false"/>
          <w:i w:val="false"/>
          <w:color w:val="000000"/>
          <w:sz w:val="28"/>
        </w:rPr>
        <w:t>II. ОПЕРАЦИОННЫЕ ОБЯЗАТЕЛЬСТВА</w:t>
      </w:r>
    </w:p>
    <w:p>
      <w:pPr>
        <w:spacing w:after="0"/>
        <w:ind w:left="0"/>
        <w:jc w:val="both"/>
      </w:pPr>
      <w:r>
        <w:rPr>
          <w:rFonts w:ascii="Times New Roman"/>
          <w:b w:val="false"/>
          <w:i w:val="false"/>
          <w:color w:val="000000"/>
          <w:sz w:val="28"/>
          <w:u w:val="single"/>
        </w:rPr>
        <w:t>Софинансирование</w:t>
      </w:r>
    </w:p>
    <w:p>
      <w:pPr>
        <w:spacing w:after="0"/>
        <w:ind w:left="0"/>
        <w:jc w:val="both"/>
      </w:pPr>
      <w:r>
        <w:rPr>
          <w:rFonts w:ascii="Times New Roman"/>
          <w:b w:val="false"/>
          <w:i w:val="false"/>
          <w:color w:val="000000"/>
          <w:sz w:val="28"/>
        </w:rPr>
        <w:t>      4. Не ограничивая общий смысл Раздела 4.02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Заемщик обязуется убедиться в том, что МТК включает все измененные потребности в финансировании для реализации Проекта в его ежегодных программах развития.</w:t>
      </w:r>
    </w:p>
    <w:p>
      <w:pPr>
        <w:spacing w:after="0"/>
        <w:ind w:left="0"/>
        <w:jc w:val="both"/>
      </w:pPr>
      <w:r>
        <w:rPr>
          <w:rFonts w:ascii="Times New Roman"/>
          <w:b w:val="false"/>
          <w:i w:val="false"/>
          <w:color w:val="000000"/>
          <w:sz w:val="28"/>
          <w:u w:val="single"/>
        </w:rPr>
        <w:t>Качество строительства</w:t>
      </w:r>
    </w:p>
    <w:p>
      <w:pPr>
        <w:spacing w:after="0"/>
        <w:ind w:left="0"/>
        <w:jc w:val="both"/>
      </w:pPr>
      <w:r>
        <w:rPr>
          <w:rFonts w:ascii="Times New Roman"/>
          <w:b w:val="false"/>
          <w:i w:val="false"/>
          <w:color w:val="000000"/>
          <w:sz w:val="28"/>
        </w:rPr>
        <w:t>      5. Заемщик обязуется поручить МТК убедиться в том, что Проект исполняется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p>
    <w:p>
      <w:pPr>
        <w:spacing w:after="0"/>
        <w:ind w:left="0"/>
        <w:jc w:val="both"/>
      </w:pPr>
      <w:r>
        <w:rPr>
          <w:rFonts w:ascii="Times New Roman"/>
          <w:b w:val="false"/>
          <w:i w:val="false"/>
          <w:color w:val="000000"/>
          <w:sz w:val="28"/>
          <w:u w:val="single"/>
        </w:rPr>
        <w:t>Обеспечение безопасности дорожного движения</w:t>
      </w:r>
    </w:p>
    <w:p>
      <w:pPr>
        <w:spacing w:after="0"/>
        <w:ind w:left="0"/>
        <w:jc w:val="both"/>
      </w:pPr>
      <w:r>
        <w:rPr>
          <w:rFonts w:ascii="Times New Roman"/>
          <w:b w:val="false"/>
          <w:i w:val="false"/>
          <w:color w:val="000000"/>
          <w:sz w:val="28"/>
        </w:rPr>
        <w:t>      6. Заемщик обязуется поручить МТК а) убедиться в том, что все контракты на строительные работы включают в себя обязательство подрядчика выполнять меры по обеспечению безопасности дорожного движения; и (о) осуществлять мониторинг уровня аварийности и интенсиности движения в течение эксплуатации Проектной дороги.</w:t>
      </w:r>
    </w:p>
    <w:p>
      <w:pPr>
        <w:spacing w:after="0"/>
        <w:ind w:left="0"/>
        <w:jc w:val="both"/>
      </w:pPr>
      <w:r>
        <w:rPr>
          <w:rFonts w:ascii="Times New Roman"/>
          <w:b w:val="false"/>
          <w:i w:val="false"/>
          <w:color w:val="000000"/>
          <w:sz w:val="28"/>
          <w:u w:val="single"/>
        </w:rPr>
        <w:t>Окружающая среда</w:t>
      </w:r>
    </w:p>
    <w:p>
      <w:pPr>
        <w:spacing w:after="0"/>
        <w:ind w:left="0"/>
        <w:jc w:val="both"/>
      </w:pPr>
      <w:r>
        <w:rPr>
          <w:rFonts w:ascii="Times New Roman"/>
          <w:b w:val="false"/>
          <w:i w:val="false"/>
          <w:color w:val="000000"/>
          <w:sz w:val="28"/>
        </w:rPr>
        <w:t xml:space="preserve">      7. Заемщик обязуется поручить МТК убедиться в том, что (а) проектные решения, строительство и эксплуатация и техническое обслуживание Проектных объектов производятся в соответствии с </w:t>
      </w:r>
      <w:r>
        <w:rPr>
          <w:rFonts w:ascii="Times New Roman"/>
          <w:b w:val="false"/>
          <w:i/>
          <w:color w:val="000000"/>
          <w:sz w:val="28"/>
        </w:rPr>
        <w:t>Экологической политикой</w:t>
      </w:r>
      <w:r>
        <w:rPr>
          <w:rFonts w:ascii="Times New Roman"/>
          <w:b w:val="false"/>
          <w:i w:val="false"/>
          <w:color w:val="000000"/>
          <w:sz w:val="28"/>
        </w:rPr>
        <w:t xml:space="preserve"> АБР (2002), природоохранным законодательством и нормативными требованиями Заемщика, КЭОО, общей оценкой воздействия на окружающую среду, подготовленной для Инвестиционной программы и согласованной с АБР, и ОВОС; и (b) потенциальное вредное воздействие Проекта на окружающую среду снижено за счет принятия всех мер минимизации и мониторинга, как указано в ПООС.</w:t>
      </w:r>
      <w:r>
        <w:br/>
      </w:r>
      <w:r>
        <w:rPr>
          <w:rFonts w:ascii="Times New Roman"/>
          <w:b w:val="false"/>
          <w:i w:val="false"/>
          <w:color w:val="000000"/>
          <w:sz w:val="28"/>
        </w:rPr>
        <w:t xml:space="preserve">
      8. Заемщик обязуется поручить МТК дополнительно убедиться в том, что (а) ПООС обновлен до выдачи любого уведомления о начале работ; (b) достаточные ресурсы предоставлены для исполения, мониторинга и отчетности выполнения ПООС; (с) полугодовые экологические отчеты подготовлены и предоставлены в АБР в течение трех (3) месяцев после каждого периода, по которому составляется отчет; (d) отчеты включают </w:t>
      </w:r>
      <w:r>
        <w:rPr>
          <w:rFonts w:ascii="Times New Roman"/>
          <w:b w:val="false"/>
          <w:i/>
          <w:color w:val="000000"/>
          <w:sz w:val="28"/>
          <w:u w:val="single"/>
        </w:rPr>
        <w:t>помимо прочего</w:t>
      </w:r>
      <w:r>
        <w:rPr>
          <w:rFonts w:ascii="Times New Roman"/>
          <w:b w:val="false"/>
          <w:i w:val="false"/>
          <w:color w:val="000000"/>
          <w:sz w:val="28"/>
        </w:rPr>
        <w:t>, обзор достижений в выполнении ПООС, проблемы и меры по решению данных проблем; (е) детальный инженерный план и контракты на строительные работы в рамках Проекта включают применяемые экологические меры, обозначенные в ОВОС и ПООС; и (f) подрядчики контролируются в целях обеспечения соответствия требованиям ОВОС и ПООС.</w:t>
      </w:r>
    </w:p>
    <w:p>
      <w:pPr>
        <w:spacing w:after="0"/>
        <w:ind w:left="0"/>
        <w:jc w:val="both"/>
      </w:pPr>
      <w:r>
        <w:rPr>
          <w:rFonts w:ascii="Times New Roman"/>
          <w:b w:val="false"/>
          <w:i w:val="false"/>
          <w:color w:val="000000"/>
          <w:sz w:val="28"/>
          <w:u w:val="single"/>
        </w:rPr>
        <w:t>Приобретение земельных участков и переселение</w:t>
      </w:r>
    </w:p>
    <w:p>
      <w:pPr>
        <w:spacing w:after="0"/>
        <w:ind w:left="0"/>
        <w:jc w:val="both"/>
      </w:pPr>
      <w:r>
        <w:rPr>
          <w:rFonts w:ascii="Times New Roman"/>
          <w:b w:val="false"/>
          <w:i w:val="false"/>
          <w:color w:val="000000"/>
          <w:sz w:val="28"/>
        </w:rPr>
        <w:t xml:space="preserve">      9. Заемщик обязуется поручить МТК убедиться в том, что Проект исполняется в соответствии с действующим законодательством и нормативными требованиями Заемщика, Политикой АБР о вынужденном переселении (1995) и ОВЗП и ПВЗП включая, </w:t>
      </w:r>
      <w:r>
        <w:rPr>
          <w:rFonts w:ascii="Times New Roman"/>
          <w:b w:val="false"/>
          <w:i/>
          <w:color w:val="000000"/>
          <w:sz w:val="28"/>
          <w:u w:val="single"/>
        </w:rPr>
        <w:t>помимо прочего</w:t>
      </w:r>
      <w:r>
        <w:rPr>
          <w:rFonts w:ascii="Times New Roman"/>
          <w:b w:val="false"/>
          <w:i w:val="false"/>
          <w:color w:val="000000"/>
          <w:sz w:val="28"/>
        </w:rPr>
        <w:t>, следующие положения:</w:t>
      </w:r>
      <w:r>
        <w:br/>
      </w:r>
      <w:r>
        <w:rPr>
          <w:rFonts w:ascii="Times New Roman"/>
          <w:b w:val="false"/>
          <w:i w:val="false"/>
          <w:color w:val="000000"/>
          <w:sz w:val="28"/>
        </w:rPr>
        <w:t>
      (a) ПВЗП должен быть доведен до сведения затронутых жителей в соответствии с положениями ОВЗП;</w:t>
      </w:r>
      <w:r>
        <w:br/>
      </w:r>
      <w:r>
        <w:rPr>
          <w:rFonts w:ascii="Times New Roman"/>
          <w:b w:val="false"/>
          <w:i w:val="false"/>
          <w:color w:val="000000"/>
          <w:sz w:val="28"/>
        </w:rPr>
        <w:t>
      (b) ПВЗП необходимо предоставить на рассмотрение и утверждение АБР до заключения каких-либо контрактов на строительные работы;</w:t>
      </w:r>
      <w:r>
        <w:br/>
      </w:r>
      <w:r>
        <w:rPr>
          <w:rFonts w:ascii="Times New Roman"/>
          <w:b w:val="false"/>
          <w:i w:val="false"/>
          <w:color w:val="000000"/>
          <w:sz w:val="28"/>
        </w:rPr>
        <w:t>
      (c) Все земельные участки и права отвода земель, необходимые для Проекта, должны быть приобретены и предоставлены своевременно;</w:t>
      </w:r>
      <w:r>
        <w:br/>
      </w:r>
      <w:r>
        <w:rPr>
          <w:rFonts w:ascii="Times New Roman"/>
          <w:b w:val="false"/>
          <w:i w:val="false"/>
          <w:color w:val="000000"/>
          <w:sz w:val="28"/>
        </w:rPr>
        <w:t>
      (d) Все компенсации и содействие в переселении будут предоставлены затронутым лицам до момента их выселения и лишения права собственности, и программа компенсаций ПВЗП должна быть полностью реализована до того, как выйдет любое уведомление о начале работ;</w:t>
      </w:r>
      <w:r>
        <w:br/>
      </w:r>
      <w:r>
        <w:rPr>
          <w:rFonts w:ascii="Times New Roman"/>
          <w:b w:val="false"/>
          <w:i w:val="false"/>
          <w:color w:val="000000"/>
          <w:sz w:val="28"/>
        </w:rPr>
        <w:t>
      (e) Эффективные механизмы разрешения жалоб должны работать в целях помочь затронутым лицам разрешить вопросы и жалобы, при их возникновении, своевременно;</w:t>
      </w:r>
      <w:r>
        <w:br/>
      </w:r>
      <w:r>
        <w:rPr>
          <w:rFonts w:ascii="Times New Roman"/>
          <w:b w:val="false"/>
          <w:i w:val="false"/>
          <w:color w:val="000000"/>
          <w:sz w:val="28"/>
        </w:rPr>
        <w:t>
      (f) Необходимо предоставить компетентный персонал и ресурсы для осуществления контроля за мониторингом исполнения ПВЗП. Независимая организация по проведению мониторинга, приемлемая для АБР, будет проводить внешний мониторинг и оценку ПВЗП и представлять результаты в АБР в начале и по завершении процесса реализации ПВЗП; и</w:t>
      </w:r>
      <w:r>
        <w:br/>
      </w:r>
      <w:r>
        <w:rPr>
          <w:rFonts w:ascii="Times New Roman"/>
          <w:b w:val="false"/>
          <w:i w:val="false"/>
          <w:color w:val="000000"/>
          <w:sz w:val="28"/>
        </w:rPr>
        <w:t>
      (g) Если в период исполнения ПВЗП выявлены любые изменения местности, разбивка дорог либо дополнительные воздействия на окружающую среду и/или переселение, необходимо внести дополнения в ПВЗП и получить первоочередное одобрение АБР и соответствующих правительственных органов до последующей реализации ПВЗП.</w:t>
      </w:r>
    </w:p>
    <w:p>
      <w:pPr>
        <w:spacing w:after="0"/>
        <w:ind w:left="0"/>
        <w:jc w:val="both"/>
      </w:pPr>
      <w:r>
        <w:rPr>
          <w:rFonts w:ascii="Times New Roman"/>
          <w:b w:val="false"/>
          <w:i w:val="false"/>
          <w:color w:val="000000"/>
          <w:sz w:val="28"/>
          <w:u w:val="single"/>
        </w:rPr>
        <w:t>Выполнение контрактов на работы</w:t>
      </w:r>
    </w:p>
    <w:p>
      <w:pPr>
        <w:spacing w:after="0"/>
        <w:ind w:left="0"/>
        <w:jc w:val="both"/>
      </w:pPr>
      <w:r>
        <w:rPr>
          <w:rFonts w:ascii="Times New Roman"/>
          <w:b w:val="false"/>
          <w:i w:val="false"/>
          <w:color w:val="000000"/>
          <w:sz w:val="28"/>
        </w:rPr>
        <w:t>      10. Заемщик обязуется поручить МТК убедиться в том, что после заключения контрактов на работы, уведомления о начале работ подрядчику на соответствующие сегменты или участки Проектной дороги не выдаются до тех пор, пока не будут соблюдены соответствующие положения ПВЗП (включая в частности своевременную выплату компенсаций затронутым лицам), а также положения ОВОС и обновленного ПООС.</w:t>
      </w:r>
    </w:p>
    <w:p>
      <w:pPr>
        <w:spacing w:after="0"/>
        <w:ind w:left="0"/>
        <w:jc w:val="both"/>
      </w:pPr>
      <w:r>
        <w:rPr>
          <w:rFonts w:ascii="Times New Roman"/>
          <w:b w:val="false"/>
          <w:i w:val="false"/>
          <w:color w:val="000000"/>
          <w:sz w:val="28"/>
          <w:u w:val="single"/>
        </w:rPr>
        <w:t>Охрана труда, здоровья, обеспечение гендерного равенства и социальная</w:t>
      </w:r>
      <w:r>
        <w:br/>
      </w:r>
      <w:r>
        <w:rPr>
          <w:rFonts w:ascii="Times New Roman"/>
          <w:b w:val="false"/>
          <w:i w:val="false"/>
          <w:color w:val="000000"/>
          <w:sz w:val="28"/>
        </w:rPr>
        <w:t>
</w:t>
      </w:r>
      <w:r>
        <w:rPr>
          <w:rFonts w:ascii="Times New Roman"/>
          <w:b w:val="false"/>
          <w:i w:val="false"/>
          <w:color w:val="000000"/>
          <w:sz w:val="28"/>
          <w:u w:val="single"/>
        </w:rPr>
        <w:t>защита</w:t>
      </w:r>
    </w:p>
    <w:p>
      <w:pPr>
        <w:spacing w:after="0"/>
        <w:ind w:left="0"/>
        <w:jc w:val="both"/>
      </w:pPr>
      <w:r>
        <w:rPr>
          <w:rFonts w:ascii="Times New Roman"/>
          <w:b w:val="false"/>
          <w:i w:val="false"/>
          <w:color w:val="000000"/>
          <w:sz w:val="28"/>
        </w:rPr>
        <w:t>      11. Заемщик поручит МТК обеспечить: (а) включение положений в договоры на строительные работы с тем, чтобы обеспечить соблюдение строительными подрядчиками (i) применимых основных стандартов Кодекса о труде, трудового законодательства и применения соответствующих норм безопасности труда на рабочем месте; (ii) равной оплаты мужчинам и женщинам за равный труд; (iii) неиспользование детского труда при строительстве и мероприятиях по техническому обслуживанию дорог; и (iv) в возможном объеме максимальное трудоустройство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(б) осуществление распространения информации о рисках заболевании,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w:t>
      </w:r>
    </w:p>
    <w:p>
      <w:pPr>
        <w:spacing w:after="0"/>
        <w:ind w:left="0"/>
        <w:jc w:val="both"/>
      </w:pPr>
      <w:r>
        <w:rPr>
          <w:rFonts w:ascii="Times New Roman"/>
          <w:b w:val="false"/>
          <w:i w:val="false"/>
          <w:color w:val="000000"/>
          <w:sz w:val="28"/>
          <w:u w:val="single"/>
        </w:rPr>
        <w:t>Борьба с коррупцией</w:t>
      </w:r>
    </w:p>
    <w:p>
      <w:pPr>
        <w:spacing w:after="0"/>
        <w:ind w:left="0"/>
        <w:jc w:val="both"/>
      </w:pPr>
      <w:r>
        <w:rPr>
          <w:rFonts w:ascii="Times New Roman"/>
          <w:b w:val="false"/>
          <w:i w:val="false"/>
          <w:color w:val="000000"/>
          <w:sz w:val="28"/>
        </w:rPr>
        <w:t xml:space="preserve">      12. Заемщик обязуется следовать </w:t>
      </w:r>
      <w:r>
        <w:rPr>
          <w:rFonts w:ascii="Times New Roman"/>
          <w:b w:val="false"/>
          <w:i/>
          <w:color w:val="000000"/>
          <w:sz w:val="28"/>
        </w:rPr>
        <w:t>Политике АБР по борьбе с коррупцией</w:t>
      </w:r>
      <w:r>
        <w:rPr>
          <w:rFonts w:ascii="Times New Roman"/>
          <w:b w:val="false"/>
          <w:i w:val="false"/>
          <w:color w:val="000000"/>
          <w:sz w:val="28"/>
        </w:rPr>
        <w:t xml:space="preserve"> (от 1998 года, с поправками на настоящее время). Заемщик в соответствии с его обязательством следовать принципам рационального управления, отчетности и прозрачности, соглашается,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что Заемщик будет сотрудничать в полной мере и содействовать любому такому расследованию в необходимой степени оказания поддержки, включая обеспечение доступа к соответствующим отчетам и записям, по мере необходимости, для удовлетворительного завершения любого такого расследования. Кроме того, Заемщик поручит МТК (а) проводить периодические проверки действий подрядчиков, относящихся к снятию средств Займа и выплатам по нему; (о) убедиться в том, что все контракты, финансируемые АБР в рамках Проекта, включают положения, устанавливающие право АБР проводить аудит и производить проверку записей и счетов всех подрядчиков, поставщиков, консультантов, а также поставщиков услуг, относящихся к Проекту; (с) убедиться в том,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 и (d) убедиться в выполнении плана борьбы с коррупцией, разработанного для Инвестиционной программы и согласованного с АБР.</w:t>
      </w:r>
    </w:p>
    <w:p>
      <w:pPr>
        <w:spacing w:after="0"/>
        <w:ind w:left="0"/>
        <w:jc w:val="both"/>
      </w:pPr>
      <w:r>
        <w:rPr>
          <w:rFonts w:ascii="Times New Roman"/>
          <w:b w:val="false"/>
          <w:i w:val="false"/>
          <w:color w:val="000000"/>
          <w:sz w:val="28"/>
          <w:u w:val="single"/>
        </w:rPr>
        <w:t>Система Финансового управления</w:t>
      </w:r>
    </w:p>
    <w:p>
      <w:pPr>
        <w:spacing w:after="0"/>
        <w:ind w:left="0"/>
        <w:jc w:val="both"/>
      </w:pPr>
      <w:r>
        <w:rPr>
          <w:rFonts w:ascii="Times New Roman"/>
          <w:b w:val="false"/>
          <w:i w:val="false"/>
          <w:color w:val="000000"/>
          <w:sz w:val="28"/>
        </w:rPr>
        <w:t>      13. Заемщик обязуется поручить МТК убедиться в том, что к 30 апреля 2010 года будет создана и будет работать система финансового управления МТК, включая создание автоматизированной системы бухгалтерии, способной фиксировать и составлять отчетность на ежегодной основе транзакций Проекта и составлять промежуточные финансовые отчеты.</w:t>
      </w:r>
    </w:p>
    <w:p>
      <w:pPr>
        <w:spacing w:after="0"/>
        <w:ind w:left="0"/>
        <w:jc w:val="both"/>
      </w:pPr>
      <w:r>
        <w:rPr>
          <w:rFonts w:ascii="Times New Roman"/>
          <w:b w:val="false"/>
          <w:i w:val="false"/>
          <w:color w:val="000000"/>
          <w:sz w:val="28"/>
          <w:u w:val="single"/>
        </w:rPr>
        <w:t>Система мониторинга функционирования Проекта</w:t>
      </w:r>
    </w:p>
    <w:p>
      <w:pPr>
        <w:spacing w:after="0"/>
        <w:ind w:left="0"/>
        <w:jc w:val="both"/>
      </w:pPr>
      <w:r>
        <w:rPr>
          <w:rFonts w:ascii="Times New Roman"/>
          <w:b w:val="false"/>
          <w:i w:val="false"/>
          <w:color w:val="000000"/>
          <w:sz w:val="28"/>
        </w:rPr>
        <w:t>      14. Заемщик обязуется поручить МТК создать СМФП в течение шести (6) месяцев с Даты вступления в силу и провести сбор исходных данных для мониторинга функционирования. Ключевые показатели и допущения, перечисленные на уровне воздействия и результатов в механизме проектного плана и мониторинга составляют первичные данные, необходимые для анализа.</w:t>
      </w:r>
    </w:p>
    <w:p>
      <w:pPr>
        <w:spacing w:after="0"/>
        <w:ind w:left="0"/>
        <w:jc w:val="both"/>
      </w:pPr>
      <w:r>
        <w:rPr>
          <w:rFonts w:ascii="Times New Roman"/>
          <w:b w:val="false"/>
          <w:i w:val="false"/>
          <w:color w:val="000000"/>
          <w:sz w:val="28"/>
          <w:u w:val="single"/>
        </w:rPr>
        <w:t>Обзор Проекта</w:t>
      </w:r>
    </w:p>
    <w:p>
      <w:pPr>
        <w:spacing w:after="0"/>
        <w:ind w:left="0"/>
        <w:jc w:val="both"/>
      </w:pPr>
      <w:r>
        <w:rPr>
          <w:rFonts w:ascii="Times New Roman"/>
          <w:b w:val="false"/>
          <w:i w:val="false"/>
          <w:color w:val="000000"/>
          <w:sz w:val="28"/>
        </w:rPr>
        <w:t>      15. Заемщик обязуется поручить МТК предоставлять в АБР: (i) квартальные отчеты о достижениях Проекта в течение двух (2) недель после окончания каждого отчетного квартала и (ii) прочие отчеты о функционировании и мониторинге, представляемые в АБР один раз в полугодие. Сводный промежуточный обзор необходимо проводить через два (2) года после вступления в силу. Промежуточный обзор должен охватывать инженерные, экологические и социальные меры безопасности Проекта, соответствие условиям Займа и обязательствам, изложенным в РСФ. Обзор предусмотрит любые необходимые промежуточные поправки для обеспечения успешной реализации и достижения целей Проекта и Инвестиционной Пограммы.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