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3ba9" w14:textId="9be3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2009 года № 1948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2008 года "О республиканском бюджете на 2009-2011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в целях обеспечения стабильности экономической ситуации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Выделить Министерству юстиции Республики Казахстан из резерва Правительства Республики Казахстан, предусмотренного в республиканском бюджете на 2009 год на неотложные затраты, денежные средства в сумме, эквивалентной 3286139 (три миллиона двести восемьдесят шесть тысяч сто тридцать девять) долларам США, по рыночному курсу обмена валют на день выдачи для оплаты услуг компании "Reed Smith, LLP" (Лондон, Соединенное Королевство Великобритании и Северной Ирландии) по представлению интересов Республики Казахстан по имеющимся арбитражным разбирательствам.</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обеспечить контроль за использованием выделенных средств.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