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fad4" w14:textId="1e8f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согласованном развитии международных транспортных коридоров, проходящих по территории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2009 года № 1865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согласованном развитии международных транспортных коридоров, проходящих по территории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согласованном развитии международных транспортных коридоров, проходящих по территории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2009 года № 1865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согласованном развитии международных транспортных коридоров,</w:t>
      </w:r>
      <w:r>
        <w:br/>
      </w:r>
      <w:r>
        <w:rPr>
          <w:rFonts w:ascii="Times New Roman"/>
          <w:b/>
          <w:i w:val="false"/>
          <w:color w:val="000000"/>
        </w:rPr>
        <w:t>
проходящих по территории государств-участников СНГ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 (далее - СНГ),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приоритетных направлений сотрудничества государств-участников СНГ в сфере транспорта на период до 2020 года, утвержденных решением Совета глав правительств СНГ от 14 ноября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Меморандума о сотрудничестве государств-участников СНГ в области международных транспортных коридоров от 18 сентября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согласованной транспортной политики государств-участников СНГ на период до 2010 года, утвержденной решением Совета глав правительств СНГ от 15 сентября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международных автомобильных дорогах Содружества Независимых Государств от 11 сентября 2004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проведения согласованной политики по обеспечению эффективной эксплуатации и развития участков международных транспортных коридоров, проходящих по территории государств-участников СНГ, обеспечения оптимальных транспортно-экономических условий их функционирования, привлечения дополнительных транзитных транспортных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международные транспортные коридоры, проходящие по территории государств-участников СНГ, являются составной и неотъемлемой частью евроазиатской системы транспортных коридоров;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мировой опыт развития региональных транспортных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Соглашения о согласованном развитии международных транспортных коридоров, проходящих по территории государств-участников СНГ (далее - Соглашение)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транспортный коридор (МТК) - совокупность установленных Сторонами магистральных транспортных коммуникаций различных видов транспорта (за исключением воздушного), как имеющихся, так и вновь создаваемых, с соответствующим обустройством, обеспечивающих перевозки пассажиров и грузов на направлениях, связывающих территории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подсистемы обеспечения МТК - нормативно-правовая, ресурсная и информационно-логистическая сферы деятельности компетентных органов Сторон и органов отраслевого сотрудничества СНГ по обеспечению согласованного развития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подсистемы обеспечения МТК - межгосударственная деятельность, направленная на создание условий для согласованного и сбалансированного функционирования и взаимодействия подсистем обеспечения МТК в целях повышения эффективности их использования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подсистема нормативно-правового обеспечения МТК - комплекс международных договоров и национальных нормативных правовых актов государств-участников СНГ в транспортной сфере, регламентирующих развитие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подсистема ресурсного обеспечения МТК - совокупность элементов транспортного, инфраструктурного, финансового, технологического обеспечения, а также систем обеспечения безопасности движения, сохранности грузов и охраны окружающей среды, регулирующих осуществление международного транспортного процесса на направлениях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подсистема информационно-логистического обеспечения МТК - совокупность средств и правил информационно-документальной организации перевозок грузов и пассажиров, их мониторинга, сбора данных и анализа эффективности использования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- органы, определяемые Сторонами, для решения вопросов, связанных с развитием и использованием МТК.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развития и использования участков МТК, проходящих по территории государств-участников СНГ, на основе гармонизации подсистем обеспечения МТК.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эффективное развитие МТК в качестве базовой составляющей устойчивого международного транзитного сообщения и создают взаимовыгодные условия для снятия ограничений в целях обеспечения беспрепятственной перевозки грузов и пассажиров по территории государств-участников СНГ.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меры по гармонизации подсистем обеспечения МТК.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разрабатывают согласованный план совместных практических действий по гармонизации подсистем обеспечения МТК в целях реализации направлений, определенных настоящим Соглашением в качестве приоритетных в каждой из подсистем.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Реализация направлений осуществляется поэтапно на основе разработки компетентными органами Сторон и органами отраслевого сотрудничества СНГ международных транспортных проектов.</w:t>
      </w:r>
    </w:p>
    <w:bookmarkEnd w:id="12"/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Приоритетными направлениями организации подсистемы нормативно-правового обеспечения МТК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нормативно-правовой базы государств-участников СНГ с нормами и принципами международного права и стандартами, закрепленными в многосторонних соглашениях и конвенциях по транспорту и таможенному делу, в целях обеспечения интеграции различных видов транспорта государств-участников СНГ в европейскую и азиатскую транспортные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в рамках СНГ международных договоров, создающих правовые условия для согласованного развития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режимов и преференций, зафиксированных в двусторонних международных договорах, участниками которых являются государства-участники настоящего Соглашения, а также переход от двусторонних к многосторонним международным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согласованного устранения барьеров при осуществлении международных, в том числе транзитных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международными организациями, деятельность которых связана с вопросами организации международных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разрабатывают предложения по упорядочению нормативных правовых актов, затрагивающих вопросы согласованного развития МТК, и совершенствованию механизмов их реализации,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унификацию положений таможенного законодательства государств-участников настоящего Соглашения в области международных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взаимное признание средств идентификации и перевозочных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информационных технологий.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развития подсистем ресурсного обеспечения МТК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согласованных рекомендаций по приоритетности развития инфраструктуры участков МТК, повышению эффективности ее использования и инвестиционной привлекательности проектов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широкое применение сквозных тарифных ставок при осуществлении комбинированных и мультимодальных перевозок грузов на направлениях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снятия барьеров при осуществлении международных перевозок на направлениях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мощностей и совершенствование технологического оснащения таможенных пропускных пунктов, совершенствование технологии и процедур таможенного оформления и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и устройств для повышения безопасности движения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взаимосогласованных транспортно-технологических схем доставки грузов, развитие комбинированных перевозок грузов, совершенствование технологии работы пограничных переходов и пунктов пропуска в целях минимизации времени их прохождения;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систематическое совместное осуществление исследований в целях адекватного реагирования на происходящие изменения на международном рынке транспортных услуг и товарных рынках для повышения эффективности использования МТК.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развития подсистемы информационно-логистического обеспечения МТК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логистики;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информационно-логистических центров, интегрированных со всеми видами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соответствующих международным требованиям прогрессивных систем навигации и мониторинга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единой автоматизированной системы регулирования транспортного процесса, осуществляемого по участкам МТК, проходящим по территории государств-участников СНГ, интегрированной с национальными ведомственными и отраслевыми автоматизированными системами управления транспортными процессами;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информационной прозрачности местонахождения, состояния и статуса товаров, перевозимых на участках МТК, проходящих по территории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межгосударственных стандартах единой межведомственной системы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общепринятого глоссария и единого пакета сопроводительной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и коммерческой безопасности транспортных операторов, осуществляющих свою деятельность с использованием МТК.</w:t>
      </w:r>
    </w:p>
    <w:bookmarkEnd w:id="18"/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целях координации и информационного обеспечения деятельности своих компетентных органов и органов отраслевого сотрудничества СНГ, а также для реализации согласованного и комплексного развития МТК создают Координационный комитет транспортных коридоров СНГ, который осуществляет свою деятельность на основании Положения, утверждаемого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Координационного комитета транспортных коридоров СНГ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и информационное обеспечение деятельности компетентных органов Сторон и органов отраслевого сотрудничества СНГ по согласованному развитию и совместному использованию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плана совместных практических действий по обеспечению гармонизации подсистемы обеспечения МТК, комплексных международных транспортных проектов, направленных на системное согласованное развитие и использование МТК и финансово-экономических механизмов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проектов нормативных правовых актов и предложений по управлению развитием подсистем обеспечения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условий для привлечения инвестиций в развитие обеспечивающих подсистем МТК;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использования потенциала МТК и разработка рекомендаций.</w:t>
      </w:r>
    </w:p>
    <w:bookmarkEnd w:id="20"/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22"/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End w:id="24"/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6"/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28"/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по истечении 30 (тридцати)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(тридцати)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30"/>
    <w:bookmarkStart w:name="z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1"/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позднее, чем за шесть месяцев до выхода и урегулировав обязательства, возникшие во время действия Соглашения.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"___" ________ 2009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