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90e2" w14:textId="b249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Костаная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2009 года № 1750. Утратило силу постановлением Правительства Республики Казахстан от 13 ноября 2020 года № 762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13.11.2020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в целях обеспечения комплексного развития города Костаная Костанайской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 генерального плана города Костаная Костанайской области, одобренный Костанайским областным и городским маслихатами.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постановления Совета Министров Казахской ССР от 14 апреля 1986 года № 144 "О генеральном плане развития Костаная".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2009 года № 1750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</w:t>
      </w:r>
      <w:r>
        <w:br/>
      </w:r>
      <w:r>
        <w:rPr>
          <w:rFonts w:ascii="Times New Roman"/>
          <w:b/>
          <w:i w:val="false"/>
          <w:color w:val="000000"/>
        </w:rPr>
        <w:t>города Костанай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Назначение генерального плана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города Костанай, областного центра Костанайской области, является основным градостроительным документом, определяющим комплексное планирование застройки города, устанавливающим зонирование, планировочную структуру и функциональную организацию территории, систему транспортных и инженерных коммуникаций, озеленения и благоустройства.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города Костанай разработан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проведена его комплексная градостроительная экспертиза (сводное заключение № 01-078/09 от 04 марта 2009 года, утвержденное председателем Комитета по делам строительства и жилищно-коммунального хозяйства Министерства индустрии и торговли Республики Казахстан).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приняты следующие проектные периоды: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исходный год - 2007 год;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очередь строительства - 2012 год;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- 2020 год.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определены основные направления развития территории города Костанай, включая социальную, рекреационную, производственную, транспортную и инженерную инфраструктуру с учетом природно-климатических условий, а также функциональное зонирование, резервные территории и меры по защите от опасных воздействий природных и техногенных явлений и процессов, улучшению экологической обстановки.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 градостроительного развития города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цель градостроительного развития города Костанай - устойчивое развитие города и формирование благоприятной среды жизнедеятельности для настоящего населения и будущих поколений. Достижение этой цели характеризуют: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экологическая безопасность среды жизнедеятельности и устойчивость природного комплекса;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культурная преемственность градостроительных решений,пространственное единство, эстетическая выразительность, гармония и средовое многообразие города;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и безопасность транспортной и инженерной инфраструктур, комплексность решений жилищной проблемы, реконструкция и развитие жилых территорий и формирование жилой среды;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производственных территорий, развитость и доступность системы общественных центров.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указанных целей должно осуществляться путем строительства, реорганизации и благоустройства территории города Костанай, реконструкции застройки, повышения качественных характеристик среды жизнедеятельности.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Природно-климатические и инженерно-геологические аспекты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Климат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климата города Костанай и прилегающих районов характерна резко выраженная засушливость и высокая степень континентальности.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Самый жаркий месяц - июль (средняя температура от +13,5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+20,2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с абсолютным максимумом температур +41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Средняя температура января от -12,9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-22,2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с абсолютным минимумом температур -46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С 15 ноября по 27 марта или 133 дня сохраняются устойчивые морозы, в апреле температура воздуха достигает положительных значений, а в мае они уже превышают +10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Продолжительность безморозного периода равна 115 - 180 дням. Число ясных дней 130 - 155 за год, пасмурных 45 - 55.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3.2. Рельеф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города представляет собой слабоволнистую равнину, с общим уклоном к реке Тобол. Вся территория города располагается на надпойменных террасах реки.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надпойменную террасу реки Тобол составляет коренной берег, представляющий собой эрозионную террасу, которая тянется по левому берегу, и на юго-западе территории города подходит вплотную к урезу воды. Относительные отметки колеблются в пределах 158-178 метров.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надпойменная терраса реки Тобол занимает в основном восточную часть города, небольшими пятнами встречается в центральной части и имеет относительные превышения от 146 до 157,5 метра.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надпойменная терраса реки Тобол протягивается неширокой полосой вдоль реки через весь город по левому берегу с относительными отметками в пределах 142,7 - 148,0 метров.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четвертая - это сама пойма: современное русло реки Тобол.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3.3. Гидрография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водной артерией города и прилегающих районов является река Тобол - последний левый приток реки Иртыш, относящийся к бассейну Северного Ледовитового океана. Характерным для бассейна реки Тобол является его озерность.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Русло реки находится в широкой пойме, сложенной современными песчаными отложениями. Ширина русла от 10 до 50-100 метров, глубина 4-8 метра. Существенна и величина подземного питания реки (около 10 %) за счет разгружающихся в прирусловой зоне подземных вод аллювия, эоцен-палеоцена и мела.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3.4. Почвенно-растительный покров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 и прилегающая территория находится в зоне развития черноземных почв с подзонами южных черноземов. Среди южных черноземов часто встречаются большие массивы карбонатных, солонцеватых, лугово-черноземных, луговых почв, а также солонцы степные, солонцы луговые, солончаки и солоди. Вдоль поймы реки Тобол широко распространены пойменные луговые, пойменные лугово-болотные черноземные почвы.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Территория, освоенная под строительство дач и размещение огородов, относится к землям с частично нарушенным почвенным профилем в результате деятельности человека.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3.5. Условия обеспеченности водой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Костанай имеются две системы водопровода: хозяйственно-питьевого и производственного назначения. Система хозяйственно-питьевого и противопожарного водопровода подает воду на хозяйственно-питьевые нужды населения и промышленных предприятий, производственные нужды промышленных предприятий и полив зеленых насаждений. Системой производственного водопровода вода подается на производственные нужды завода химического волокна и частично теплоэнергоцентраль-1.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источников хозяйственно-питьевого водоснабжения используются подземные воды Костанайского месторождения и поверхностные воды реки Тобол (Амангельдинское водохранилище).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водохранилищ создает условия для создания искусственных запасов питьевых подземных вод вблизи крупных потребителей. Возможные эксплуатационные искусственные запасы могут составить порядка 100 тысяч кубических метров в сутки.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Костанайское месторождение подземных вод расположено на правом берегу реки Тобол в 9 километрах от города. Проектная производительность водозабора 33,5 тысяч кубических метров в сутки. В настоящее время в рабочем состоянии находится 9 скважин (всего 21), эксплуатируется 1 - 2 скважины. Качество очищенной воды соответствует нормативным требованиям.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Поверхностные воды реки Тобол отбираются из Амангельдинского водохранилища, расположенного в 5 километрах юго-западнее города вверх по течению реки и является источником водоснабжения города и орошения земель. В настоящее время объем забираемой воды из водохранилища составляет 58 - 65 тысяч кубических метров в сутки.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Вода хозяйственно-питьевого назначения подается на водопроводные очистные сооружения проектной производительностью 100 тысяч кубических метров в сутки.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Промывные воды после фильтров и осадок, отстойников по коллектору из чугунных труб диаметром 800 миллиметров, длиной 1,5 километра отводятся в реку Тобол в зоне жилого района Костанайского завода железобетонных изделий (далее - КЖБИ).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 источником водоснабжения города является Абайское месторождение подземных вод с эксплуатационными запасами 23,8 тысяч кубических метров в сутки.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Правобережный район города (поселок Затобольск) снабжается водой из скважинного водозабора, расположенного на расстоянии 1 километра от южной окраины города.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Социально-экономическое развитие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Демография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демографических процессов в перспективе будет определяться взаимодействием всей совокупности факторов общественного развития, как традиционных, давно сложившихся, так и новых, формирующихся в ходе нарастающих социально-экономических изменений и преобразований в жизни общества.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демографического развития города Костанай будет определяться естественным и миграционным движением населения, масштабы и направленность которых будут зависеть от результатов социально-экономических преобразований: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экономического потенциала города;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рынка жилья;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уровня оплаты труда;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и местной социальной политики и других факторов.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прогноза перспективной численности населения рассчитаны с учетом гипотез поэтапного повышения рождаемости, сокращения смертности, увеличения продолжительности жизни населения и миграционного прироста.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сальдо миграции достигнуто в 2003 году и предполагается его сохранение до прогнозируемого периода.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численность населения города Костанай на 01.01.2007 года составила - 208,3 тысяч человек, на 01.01.2008 года - 209,3 тысяч человек, на 01.01.2009 года - 210,6 тысяч человек, на 01.06.2009 года - 212,6 тысяч человек.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Прогнозируемая численность населения города Костанай определяется устойчивыми и инерционными демографическими тенденциями.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показатели структуры занятости населения по отраслям экономики предполагаются к 2020 году довести до 95,8 тысяч человек, что на 25,2 тысяч человек больше, по сравнению с существующей численностью занятых в отраслях экономики.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социального и градостроительного развития города - это создание социально-психологического комфорта и высокого уровня проживания населения на рассматриваемой территории.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в перспективе в состав города войдет ряд населенных пунктов Костанайского района, численность населения города Костанай в новых границах должна составить около 260 тысяч человек на конец 2012 года и около 290 тысяч человек на конец 2020 года. Эти показатели приняты для технико-экономических расчетов в данном проекте. С учетом погрешности в долгосрочном прогнозировании (плюс-минус 5 %) численность населения города Костанай принимается в следующих диапазонах: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255 - 265 тысяч человек на 2012 год;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275 - 305 тысяч человек на 2020 год.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4.2. Жилищное строительство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фонд города Костанай и его пригородов, которые находятся в пределах его проектной границы, предлагаемой данным генеральным планом, представлен данными следующей таблицы.</w:t>
      </w:r>
    </w:p>
    <w:bookmarkEnd w:id="63"/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Жилищный фонд города Костанай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965"/>
        <w:gridCol w:w="3678"/>
        <w:gridCol w:w="3093"/>
        <w:gridCol w:w="2512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Жилфонд,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Конай,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Дружба,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(аварийное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Мичуринское,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 дома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Затобольск,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(аварийное-3,2)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Заречное, всего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Алтынсарино,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коттеджи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проектных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видно из данных таблицы 1, жилищный фонд города в проектных границах составил на начало 2007 года - 5,78 миллионов квадратных метров общей площади, в том числе жилищный фонд города Костанай составил 5,06 миллионов квадратных метров, а жилищный фонд прочих поселений, которые войдут в состав города - 0,72 миллионов квадратных метров. Общая площадь жилищного фонда многоквартирных домов в проектных границах города составила - 4,16 миллионов квадратных метров, или 72 процента, по коттеджной застройке - 1,62 миллионов квадратных метров или 28 процентов. Средняя обеспеченность жильем составила по городу Костанай в проектных границах 24 квадратных метра на 1 человека, в том числе по городу Костанай в современных границах — 24,3 квадратных метров на 1 человека.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Расчет объемов нового жилищного строительства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Строительное зонирование объемов жилищного строительства до 2020 года по типам и этажности застройки представлено в таблице 2.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первой очереди строительства при средней обеспеченности жильем 24,4 квадратных метров на 1 человека, жилищный фонд города должен составить около 6,33 миллионов квадратных метров. Объемы нового строительства при объеме сноса жилья по планировочным соображениям и по ветхости - 64,9 тысяч квадратных метров составят (6,34-5,78+0,06) = 0,62 миллиона квадратных метров.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второй очереди строительства при средней обеспеченности жильем 25 квадратных метров на человека, жилищный фонд города должен составить около 7,25 миллионов квадратных метров. При объеме сноса жилья по планировочным соображениям и по ветхости 66,4 тысяч квадратных метров, объемы нового строительства составят (7,25-6,34+0,07) = 0,98 миллиона квадратных метров.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суммарный объем нового жилищного строительства до 2020 года в проектных границах города Костанай должен составить около 1,6 миллионов квадратных метров.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территории для нового жилищного строительства представлена в таблице 3.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жилищного фонда и расселение населения города Костанай в целом по городу в проектных границах приведено в таблице 4.</w:t>
      </w:r>
    </w:p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Строительное зонирование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316"/>
        <w:gridCol w:w="2090"/>
        <w:gridCol w:w="1427"/>
        <w:gridCol w:w="1428"/>
        <w:gridCol w:w="1758"/>
        <w:gridCol w:w="1428"/>
        <w:gridCol w:w="1759"/>
      </w:tblGrid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периодам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итогу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жилья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итогу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итогу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таунхаусы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этажные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этажные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Расчет потребности в территории для нового</w:t>
      </w:r>
      <w:r>
        <w:br/>
      </w:r>
      <w:r>
        <w:rPr>
          <w:rFonts w:ascii="Times New Roman"/>
          <w:b/>
          <w:i w:val="false"/>
          <w:color w:val="000000"/>
        </w:rPr>
        <w:t>жилищного строительства до 2020 года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82"/>
        <w:gridCol w:w="1422"/>
        <w:gridCol w:w="971"/>
        <w:gridCol w:w="1423"/>
        <w:gridCol w:w="1196"/>
        <w:gridCol w:w="971"/>
        <w:gridCol w:w="1197"/>
        <w:gridCol w:w="1423"/>
        <w:gridCol w:w="972"/>
        <w:gridCol w:w="1198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периодам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таунхау-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коттеджей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2013-2020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(микрорай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таунхау-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таунха-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дома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этажные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этажные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Движение жилищного фонда и расселения города</w:t>
      </w:r>
      <w:r>
        <w:br/>
      </w:r>
      <w:r>
        <w:rPr>
          <w:rFonts w:ascii="Times New Roman"/>
          <w:b/>
          <w:i w:val="false"/>
          <w:color w:val="000000"/>
        </w:rPr>
        <w:t>Костанай в целом по городу в проектных границах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очередь строительства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223"/>
        <w:gridCol w:w="1943"/>
        <w:gridCol w:w="1634"/>
        <w:gridCol w:w="1327"/>
        <w:gridCol w:w="1327"/>
        <w:gridCol w:w="1634"/>
        <w:gridCol w:w="1328"/>
        <w:gridCol w:w="1328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1.01.2007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 годы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Жилфонд,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тирные дома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этажные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этажные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этажные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более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2049"/>
        <w:gridCol w:w="1664"/>
        <w:gridCol w:w="2437"/>
        <w:gridCol w:w="2049"/>
        <w:gridCol w:w="1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жилфонд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Жилфонд,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человека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очередь строительства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223"/>
        <w:gridCol w:w="1943"/>
        <w:gridCol w:w="1634"/>
        <w:gridCol w:w="1327"/>
        <w:gridCol w:w="1327"/>
        <w:gridCol w:w="1634"/>
        <w:gridCol w:w="1328"/>
        <w:gridCol w:w="1328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1.01.2013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2013-2020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Жилфонд,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тирные дома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этажные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этажные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этажные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более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Таунхаусы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2049"/>
        <w:gridCol w:w="1664"/>
        <w:gridCol w:w="2437"/>
        <w:gridCol w:w="2049"/>
        <w:gridCol w:w="1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жилфонд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Жилфонд,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4.3. Промышленность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Стратегией территориального развития Республики Казахстан до 2015 года город Костанай определен как опорный город Северного региона, являющийся катализатором формирования здесь кластеров и развития предпринимательства. Рост промышленного потенциала города в проектный период будет обусловлен увеличением выпуска продукции в приоритетных отраслях обрабатывающей промышленности. Таковыми в перспективе являются производства по переработке сельскохозяйственной продукции, предприятия машиностроения, химии, промышленности строительных материалов, целлюлозно-бумажной промышленности, деревообработки.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некоторых инвестиционных проектов уже осуществляется.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объема промышленной продукции по сравнению с 2007 годом составит к 2012 году - 295 % и к 2020 году - 591 %.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промышленного персонала предприятий по сравнению с исходным годом возрастет, и составит на 1 период - 149 %, и к расчетному сроку - 183 %.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Прирост объема продукции и числа рабочих мест ожидается за счет создания новых производств и расширения действующих предприятий.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динамики численности работников градообразующих отраслей представлен в таблице 5.</w:t>
      </w:r>
    </w:p>
    <w:bookmarkEnd w:id="83"/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Численность работников основных отраслей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082"/>
        <w:gridCol w:w="3179"/>
        <w:gridCol w:w="3180"/>
        <w:gridCol w:w="3180"/>
      </w:tblGrid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Числ-ть работников, тыс. 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транспорт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научное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образование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услуг межселенного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общественные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силовые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основным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4.4. Экономическая деятельность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реорганизация межотраслевой структуры экономической деятельности на территории города Костанай, в том числе: сохранение роли науки, образования, культуры и высокотехнологичной промышленности; стимулирование развития производственной, деловой и социальной инфраструктур, сферы услуг, туризма и рекреации; ликвидация, реорганизация экологически опасных и ресурсоемких производств.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реструктуризации отраслей сферы материального производства предлагается в пользу наукоемких и ресурсосберегающих технологий.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Прогнозируется сохранение городом Костанай статуса города областного значения и предполагается интенсивное развитие научно- технического, образовательного, культурного, социального, производственного и инфраструктурного потенциалов, сети институтов рыночной инфраструктуры областного и республиканского значения.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Планируются дальнейшее эффективное сочетание и взаимодействие государственного и частного секторов экономики, развитие малого и среднего предпринимательства.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реорганизация производственных территорий, которая имеет цель повысить их экологическую безопасность и более эффективно использовать градостроительный потенциал этих территорий в интересах развития города.</w:t>
      </w:r>
    </w:p>
    <w:bookmarkEnd w:id="90"/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воздействия на окружающую среду</w:t>
      </w:r>
    </w:p>
    <w:bookmarkEnd w:id="91"/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Экологические требования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экологическим требованиям градостроительного развития города Костанай относятся: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радикальное оздоровление среды жизнедеятельности в зонах ее устойчивого экологического дискомфорта;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существующих территорий природного комплекса от неблагоприятных антропогенных воздействий, реализация мер по реабилитации и воссозданию утраченных в результате хозяйственной деятельности свойств окружающей среды, а также по формированию новых зеленых массивов на резервных территориях;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комфортности среды жизнедеятельности, в том числе путем озеленения территории и улучшения мезоклиматических и микроклиматических условий в жилых и общественных зонах города;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Необходимыми условиями выполнения экологических требований к градостроительному развитию города Костанай являются: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зон экологического риска, создающих существенную угрозу безопасности здоровья населения;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санации, реабилитации, реорганизации территорий, подвергшихся сильной техногенной нагрузке (территории несанкционированных свалок, зон загазованности и шумового дискомфорта в приматастральных территориях и тому подобное);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производств, являющихся источниками высокой экологической опасности;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экологически чистых малоотходных и безотходных технологий, бессточных циклов производств, доведение оснащенности объектов промышленности, энергетики, городского хозяйства современным газоочистным, пылеулавливающим и водоочистным оборудованием до 100 процентов; обеспечение соблюдения стандартов качества питьевой воды и очистки производственных и коммунально-бытовых сточных вод и поверхностного стока;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автомагистралей с непрерывным движением;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переработка и обезвреживание производственных и твердых бытовых отходов.</w:t>
      </w:r>
    </w:p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5.2. Развитие системы озеленения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определены основные принципы озеленения города Костанай. Зеленые насаждения должны проектироваться: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целостной взаимосвязанной системы с учетом местных природных условий;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архитектурно-планировочной структурой города и организацией обслуживания населения.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Зеленые насаждения должны являться составной частью пространственной композиции архитектурных ансамблей городских центров жилых и промышленных районов.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Успешное осуществление этих принципов позволит создавать средствами озеленения благоприятные условия для жизни населения.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числу факторов, отрицательно действующих на население, относятся: загрязненность воздушного бассейна вредными выбросами промышленных предприятий и автотранспорта, городской шум, особенно на транспортных магистралях, тяжелые микроклиматические условия в летнее и зимнее время и некоторые другие.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неблагоприятные факторы могут быть значительно ослаблены путем озеленения городов.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формирование этнографического парка, системы бульваров и аллей широтного направления, объектов специального и ограниченного пользования: зоопарк, ипподром, гольф-парк, дендропарк.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задачей озеленения является создание наиболее рациональной системы зеленых насаждений в целях, улучшения воздушного бассейна города, улучшения микроклимата и обогащения его внешнего облика, наилучшей организации массового отдыха населения.</w:t>
      </w:r>
    </w:p>
    <w:bookmarkEnd w:id="112"/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Мероприятия по защите территории и обеспечению</w:t>
      </w:r>
      <w:r>
        <w:br/>
      </w:r>
      <w:r>
        <w:rPr>
          <w:rFonts w:ascii="Times New Roman"/>
          <w:b/>
          <w:i w:val="false"/>
          <w:color w:val="000000"/>
        </w:rPr>
        <w:t>устойчивого развития города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устойчивого функционирования и защиты населения города Костанай от воздействия чрезвычайных ситуаций природного и техногенного характера в проекте предусматриваются следующие градостроительные мероприятия: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более четкое функциональное зонирование территории города;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дальнейшее формирование и реорганизация существующих промышленных зон;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членение селитебной зоны на планировочные районы полосами зеленых насаждений и озеленение водоохранных полос рек;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дальнейшее развитие улично-дорожной сети и создание на ее основе общегородской сети устойчивого функционирования.</w:t>
      </w:r>
    </w:p>
    <w:bookmarkEnd w:id="118"/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Основные положения по развитию</w:t>
      </w:r>
      <w:r>
        <w:br/>
      </w:r>
      <w:r>
        <w:rPr>
          <w:rFonts w:ascii="Times New Roman"/>
          <w:b/>
          <w:i w:val="false"/>
          <w:color w:val="000000"/>
        </w:rPr>
        <w:t>архитектурно-планировочной структуры города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Исторические особенности развития, природно-ландшафтные условия и другие факторы предопределили формирование компактной планировочной структуры с относительно высокой плотностью расселения. Сложилось классическое, линейно-полосовое функциональное зонирование основной части города, за исключением района Костанай-2.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Преобладание коттеджной застройки с малой плотностью расселения требует значительного территориального роста города. Расширение города предполагается во всех возможных вариантах с выделением значительных территориальных резервов, позволяющим учитывать порой непредсказуемый характер в темпах развития и предпочтениях при выборе участков. Здесь учитывался международный опыт современного градостроительства, связанный с ростом градостроительных систем вдоль главных магистралей, формирующих, таким образом, динамичные во времени и пространстве, городские или планировочные направления.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отличие от прежнего территориального развития по оси "северо-восток - юго-запад" вдоль поймы реки Тобол сегодня начинает складываться диаметрально противоположное развитие планировочной структуры города по оси "запад-восток".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определяет и более сложную архитектурно-планировочную структуру городского плана с выделением основных градостроительных направлений развития: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 сложившееся, параллельно пойме реки Тобол, в направлении от центра города: юго-западное градостроительное направление с территориальным ростом вдоль автодороги на город Рудный (жилой район Конай). Это наиболее комфортные зоны, тесно связанные с городским центром, промышленными зонами и местами отдыха в пойме реки. По соседству с существующим развивающимся авторынком предполагается создание строительного и универсального рынков;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северо-западное направление включает селитебную зону вдоль Челябинской трассы в развитие существующего поселка Костанай-2 (жилой район Костанай-2). Параллельно селитебной зоне между улицами Тарана и Гагарина предусматривается создание индустриальной зоны "Тобол" (360 гектар).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зона формируется в районе аэропорта и включает: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многофункциональный общественно-транспортный центр (далее - МОТЦ) международного аэропорта "Костанай". МОТЦ будет являться Центром приграничного сотрудничества и включать: аэровокзал, гостиницу, бизнес-центр с комплексом офисных зданий, центр конгрессов, "ЖСПО-центр с выставочными павильонами различной площади, предприятия торговли, общественного питания, бытового обслуживания населения, учреждения досуга и развлечений. МОТЦ станет комплексом торгового, экономического и инвестиционного сотрудничества;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транспортно-логистический центр с авиакарготерминалом;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оптовый рынок; - бизнес-технопарк;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правобережную зону города с Затобольским и другими сложившимися поселками, включенными в систему планировочных направлений - на юг (Астанинское) с развитием села Мичуринское, на восток - Кокшетауское с новым жилым районом Шыгыс, а также в северовосточном направлении вдоль Петропавловской трассы - жилой район Тобыл, развивающий село Заречное.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и коммунально-складские зоны имеют значительные внутренние территориальные резервы, а также транспортный потенциал для развития современных, технически оснащенных производственных и общественных комплексов. Следует отметить, что функциональное зонирование является основополагающим принципом градостроительства, обеспечивающим безопасность жизнедеятельности города. Поэтому размещение индустриальной зоны рассматривается в развитии сложившейся промышленной зоны (завода химволокна и прочего). С одной стороны, сохраняется преемственность в развитии промышленных зон, с другой - появляются прекрасные перспективы для развития жилой среды на одном из самых перспективных направлений развития города.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предыдущих генеральных планах города Костанай предусматривался вывод жилых поселков Узкая колея и Киевский с территории промышленной зоны, что поддерживается настоящим генеральным планом. Предполагается поэтапный вынос жилой застройки.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санитарно-защитных зон и необходимых разрывов между жилой застройкой и территорией промышленных и коммунально-складских предприятий является существенным недостатком, который требует определенных решений. Отсутствие санитарно-защитных зон сложилось, с одной стороны, исторически, с другой, - недостаточно учитывалось в проектной документации, и в третьих, в последнее время идет активный процесс застройки существующих в малом количестве озелененных санитарно-защитных зон (по улице Карбышева). Внесение изменений в технологический цикл производства часто носит декларативный характер и не может в достаточной степени решить создавшуюся проблему, поэтому отдельные мероприятия носят более жесткий характер. Предполагается небольшой снос ветхого жилья.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освоения свободных территорий по главным планировочным направлениям, преобладающими процессами в развитии градостроительной системы Костаная являются процессы внутреннего развития, связанные с реконструкцией сложившихся территорий, уплотнением застройки, более эффективным использованием земельных ресурсов, дальнейшим насыщением зон общегородского центра и его ядра.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среде это связано с вовлечением периферийных зон общегородского центра в систему центральных связей. В связи с этим предусматривается: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МОТЦ на базе железнодорожного вокзала;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и пространственная взаимосвязь со спортивной зоной города в районе парка Победы;</w:t>
      </w:r>
    </w:p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преобразование торговой зоны по улице Победы в современный комплекс общественно-торговой, историко-рекреационной среды;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решение набережной реки Тобол посредством создания системы архитектурных ансамблей с общественными и жилыми комплексами, формирующими речной силуэт города. В сочетании с городской зоной отдыха это обеспечит их высокую градостроительную ценность и инвестиционную привлекательность.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серединной зоне города - укрепление структурного каркаса вдоль улиц Абая и Баймагамбетова посредством развития системы общественного обслуживания, формирование комплексных общественных центров (жилой район Нариман), развитие системы городских специализированных центров (медицинских, учебных, медиа-, рекреационных) в периферийных зонах города КЖБИ и камвольно-суконного комбината (КСК), и в пойменной части города.</w:t>
      </w:r>
    </w:p>
    <w:bookmarkEnd w:id="138"/>
    <w:bookmarkStart w:name="z14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Развитие транспортной инфраструктуры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отражено развитие системы внешнего транспорта (воздушный, железнодорожный, речной, автомобильный и трубопроводный) и мероприятия по реконструкции и новому строительству объектов и сооружений городской улично-дорожной сети, строительству транспортных развязок, мостовых переходов и развитию городского транспорта. Намечается реконструкция железнодорожного вокзала и аэропорта.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предлагается дальнейшее развитие внешних транспортных связей города. Формирование современной улично-дорожной сети города, создание надежных транспортных связей между различными районами Костанай, оснащение магистральной сети соответствующей инфраструктурой.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развитию и совершенствованию улично-дорожной сети города на расчетный срок взаимоувязаны с архитектурно-градостроительным решением Генерального плана и со сложившейся планировочной структурой города.</w:t>
      </w:r>
    </w:p>
    <w:bookmarkEnd w:id="142"/>
    <w:bookmarkStart w:name="z14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Развитие инженерной инфраструктуры</w:t>
      </w:r>
    </w:p>
    <w:bookmarkEnd w:id="143"/>
    <w:bookmarkStart w:name="z14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9.1. Водоснабжение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предусматривает следующие направления развития системы водоснабжения города: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переутверждение запасов Костанайского месторождения подземных вод и перевод их по категории С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промышленные категории;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 развитие действующей системы хозяйственно-питьевого, противопожарного и производственного водопровода с увеличением суммарного водопотребления от 59,4 тысяч кубических метров в сутки (исходный год) до 103,7 тысяч кубических метров в сутки (расчетный срок);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надежности системы водоснабжения города за счет реконструкции существующих водозаборов, поэтапной реконструкции существующих и строительства новых водопроводных сетей, организации централизованной автоматизированной системы управления водопроводными сооружениями и перехода на новую технологию очистки воды;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стабильного водоснабжения в районах малоэтажной застройки, районов нового градостроительного освоения путем строительства новых водоводов, магистральных сетей в увязке с существующей системой водоснабжения.</w:t>
      </w:r>
    </w:p>
    <w:bookmarkEnd w:id="149"/>
    <w:bookmarkStart w:name="z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принять меры по исключению потерь в сети и повышению производительности существующих сооружений.</w:t>
      </w:r>
    </w:p>
    <w:bookmarkEnd w:id="150"/>
    <w:bookmarkStart w:name="z15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9.2. Канализация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городской канализации охватывает в основном всю благоустроенную часть города и значительную часть предприятий. Водоотведение осуществлено по следующей схеме: хозяйственно-фекальные и производственные стоки системой самотечных коллекторов, канализационных насосных станций и напорных трубопроводов подаются на главную канализационную насосную станцию.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правобережной части города в поселке Затобольск имеются локальные очистные сооружения, у некоторых предприятий - отстойники, поля фильтрации, остальные предприятия и жилая застройка канализируются в выгребы с последующим вывозом стоков спецавтотранспортом на поля ассенизации.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отвода, очистки и сброса очищенных сточных вод предусматривается: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 функционирования системы канализации с увеличением объемов сточных вод с 50 тысяч кубических метров в сутки (исходный год) до 89,7 тысяч кубических метров в сутки (расчетный срок) за счет реконструкции и модернизации существующих сооружений, полной искусственной биологической очистки, глубокой доочистки;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сети канализации, строительство новых магистральных коллекторов, поэтапная реконструкция изношенных существующих сетей, строительство насосных станций перекачки для канализования перспективной застройки города;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технологии и качества очистки сточных вод за счет совершенствования технологических процессов на предприятиях, в целях предотвращения сброса в городскую канализацию недопустимых концентраций вредных веществ.</w:t>
      </w:r>
    </w:p>
    <w:bookmarkEnd w:id="157"/>
    <w:bookmarkStart w:name="z16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9.3. Теплоснабжение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основными источниками теплоснабжения города Костаная являются Костанайская теплоэнергоцентраль (КТЭЦ) и семь районных (РК-2,3) - промышленных и коммунально-бытовых котельных. Суммарная нагрузка потребителей от ТЭЦ составляет 375 гигакалорий в час, от семи крупных районных и промышленных котельных около 100 гигакалорий в час (при установленной мощности 460 литров и 674 гигакалорий в час соответственно). Потребители вне зоны централизованного теплоснабжения обеспечиваются теплом от автономных источников тепла, потребители частного сектора от отопительных печей.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видом топлива для всех источников тепла является природный газ.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развитие двух систем теплоснабжения: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централизованное теплоснабжение с использованием существующих источников, требующих модернизации и реконструкции;</w:t>
      </w:r>
    </w:p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децентрализованное теплоснабжение с сооружением автономных источников теплоснабжения.</w:t>
      </w:r>
    </w:p>
    <w:bookmarkEnd w:id="162"/>
    <w:bookmarkStart w:name="z16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9.4. Газоснабжение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газоснабжение города осуществляется на базе использования природного и сниженного газа.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природного газа является магистральный газопровод "Бухара-Урал". Подача природного газа городу производится по отводу через две газораспределительные станции ГРС-1 и ГРС-2. Сжиженный газ поставляется городу через Костанайскую кустовую базу (КБСГ).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предлагается использование газа для нужд отопления и пищеприготовления новой жилой постройки. Источником газоснабжения является магистральный газопровод "Бухара-Урал". Для газоснабжения новых территорий жилого строительства используются существующие сети газоснабжения среднего и высокого давления, проложенные от ГРС-1 и ГРС-2. В центральных районах города в зоне централизованного теплоснабжения газ используется только на нужды пищеприготовления в многоэтажных домах до 10 этажей включительно. Источником газоснабжения являются существующие сети газоснабжения. Концепцией предлагается 100-процентный охват населения снабжением природным газом.</w:t>
      </w:r>
    </w:p>
    <w:bookmarkEnd w:id="166"/>
    <w:bookmarkStart w:name="z16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9.5. Электроснабжение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электроснабжение города осуществляется от ряда электрических подстанций 35-220 кВ. Головными подстанциями 220 кВ являются подстанции Центральная и Заречная.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оборудования городских подстанций морально и физически устарела, требует реконструкции и замены.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предусматривается строительство ряда подстанций 110 кВ в новых районах города, реконструкция сети 35-110 кВ, усиление связи на напряжении 220 кВ с внешними источниками электроснабжения, создание кольца 110 кВ вокруг города с выносом части линий с территории перспективной застройки.</w:t>
      </w:r>
    </w:p>
    <w:bookmarkEnd w:id="170"/>
    <w:bookmarkStart w:name="z17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9.6. Телефонизация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01.01.2006 года телефонная сеть города Костанай представлена 35 телефонными станциями. На первую очередь количество телефонных аппаратов в разрезе жилых районов планируется довести до 99600 единиц.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отмечается необходимость устройства дополнительной кабельной канализации в направлении районов нового жилищно-гражданского строительства и поэтапной перекладки воздушных линий связи в телефонную кабельную канализацию.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удовлетворения и расширения предоставляемых телекоммуникационных услуг предлагается поэтапно модернизировать существующую телекоммуникационную сеть, при этом телефонную плотность телефонов на 100 жителей принять 33 - на первую очередь.</w:t>
      </w:r>
    </w:p>
    <w:bookmarkEnd w:id="174"/>
    <w:bookmarkStart w:name="z17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Санитарная очистка территории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городе для складирования твердых бытовых отходов от населения и предприятий используются два полигона: "Южный", проектной мощностью 1000 тысяч кубических метров и "Северный", проектной мощностью 1500 тысячи кубических метров.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предусматривается дальнейшее развитие и усовершенствование системы санитарной очистки территории города со строительством в районе "Южного" полигона комплекса по переработке твердых бытовых отходов мощностью 100 тысяч тонн/год.</w:t>
      </w:r>
    </w:p>
    <w:bookmarkEnd w:id="177"/>
    <w:bookmarkStart w:name="z18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Инженерная подготовка территории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изучения природных условий, анализа современного состояния инженерных сетей и систем по защите территории от опасных физико-геологических процессов и явлений, инженерная подготовка территории города Костанай, разработанная проектом Генерального плана, включает следующие мероприятия: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Вертикальную планировку с организацией рельефа поверхностных вод от зданий, с проезжих частей улиц в водоперехватывающую сеть, с выполнением противопросадочных мероприятий.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Организацию отвода поверхностных (ливневых и талых) вод путем строительства системы закрытой ливневой канализации и открытой водоперехватывающей сети (арыков).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Защиту территории от затопления ливневым и талым стоком, формирующимся выше по рельефу, предусмотренную при помощи строительства открытой нагорно-дренажной канавы, которая будет одновременно защищать от затопления рассматриваемые площадки и городскую застройку.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Защиту территории от подтопления, выполняемую при помощи строительства системы горизонтального закрытого дренажа. Самотечные магистральные дренажные коллекторы предусмотрены совмещенными с ливневыми коллекторами, отводящие дренажные и ливневые стоки на очистные сооружения ливневых вод, предусмотренные в пойме реки Тобол. После очистки воды сбрасываются в реку.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Строительство системы поливного водоснабжения с забором воды из Костанайского и Амангельдинского водохранилищ.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Строительство на водоемах, расположенных на территории города, устройств для забора воды (пирсов) пожарными автомобилями.</w:t>
      </w:r>
    </w:p>
    <w:bookmarkEnd w:id="185"/>
    <w:bookmarkStart w:name="z18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 по проекту</w:t>
      </w:r>
      <w:r>
        <w:br/>
      </w:r>
      <w:r>
        <w:rPr>
          <w:rFonts w:ascii="Times New Roman"/>
          <w:b/>
          <w:i w:val="false"/>
          <w:color w:val="000000"/>
        </w:rPr>
        <w:t>генерального плана города Костанай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554"/>
        <w:gridCol w:w="514"/>
        <w:gridCol w:w="559"/>
        <w:gridCol w:w="1356"/>
        <w:gridCol w:w="2537"/>
        <w:gridCol w:w="2537"/>
        <w:gridCol w:w="2771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очередь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черты,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39738,2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39738,2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и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застройки, из них: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4130,1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застройки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блокированными домами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таунхаус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жилыми домами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жилыми домами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9970,6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5177,3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6670,9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(железнодорожного,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речного, морского,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трубопроводного)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транспорта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лесопарков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акваторий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сельхозугодья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3745,1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улицы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 пляжей,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 города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населенные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36,9/18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53,3/20,5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64,7/22,3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(мужчины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16-62 года, женщины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16-57 лет)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141,6/68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172,4/66,3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188,5/65,0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29,8/14,3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34,3/13,2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36,8/12,7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одиноких жителей,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одиноких жителей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100/5064,7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90546/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100/6338,3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100/7252,6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квартир/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1210/1,6/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449/1,6/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634/1,6/116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квартир/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100516/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98,4/7136,6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фонда: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квартир/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76,7/3886,6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62,6/4541,6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усадебного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17360/23,3/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36,1/2618,6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таунхаусах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квартир/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1301/1,3/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износом более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503/30,0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429/30,0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630/45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0,48/8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фонд, 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6271,9/88336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жилфонда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этажности: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квартир/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19804/26,6/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43503/42,6/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застройке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(коттеджного типа)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 участком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доме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17360/23,3/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 участком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квартире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квартир/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1301/1,3/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квартир/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2443/3,3/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5825/6,4/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5320/5,2/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 этажный)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квартир/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и более этажей)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квартир/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15616/20,9/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20612/20,2/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всего: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927/64,9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935/66,4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428/30,0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427/30,0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499/34,9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513/36,4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отношению: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существующему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жилому фонду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домов/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8927/624,9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13812/980,7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домов/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100/7,0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110/7,8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домов/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2627/183,7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4688/332,9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домов/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6200/434,2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9014/640,0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(коттеджного типа)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6203/434,2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9014/640,0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 этажный)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497/35,3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и более этажей)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2724/190,7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3000/213,0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блокированные жилые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(2-3 этажные)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1301/92,4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размещается: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8927/624,9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13812/980,7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свободных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квартир/тысяч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7975/557,9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12812/909,7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кварт/тыс. кв.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952/67,0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1000/71,0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общей 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среднем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квартир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жителей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всего/на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человек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25497/122,4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33468/128,7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48140/166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человек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3300/15,8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6110/23,5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6914/23,84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1207/5,8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6760/26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10150/35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(театры,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клубы, кинотеатры,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и тому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подобное), всего/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человек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1210/5,8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31396/120,8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40886/141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всего/ 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площади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53358/256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83217/320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91357/315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всего/на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человек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8381/40,2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10866/41,8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13883/47,8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обслуживания, всего/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327/1,57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657/2,5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711/2,45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интернаты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-всего/на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575/2,76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3839/14,8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3839/13,2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двойного пути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двойного пути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двойного пути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улиц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скоростного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дороги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транспорт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рожный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пассажиров/год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380,50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2541,65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душный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пассажиров/год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 год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пассажиров/год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городской;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поселковой застройки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потребление, 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питьевые нужды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неучтенные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(Амангельдинское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Qcyщ=149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Qcyщ=149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Qcyщ=160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Qcyщ=100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Qcyщ=100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Qcyщ=110,5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Тобол Амангельдинское водохранилище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водозаборы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Костанайское месторождение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по запасам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(ГКЗ) запасы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утверждения)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ГКЗ ССР № 3675 от 22 апреля 1962 г.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 1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население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всего: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6.1.8.1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6.1.8.2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6.1.8.3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доочищенные сточные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(взамен свежей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28,7-КТЭЦ-2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вод, 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неучтенные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 1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сточных вод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метров/сутки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по городу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 210,3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жилому сектору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Суммарные тепловые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нагрузки, 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гигакалорий/час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гигакалорий/час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гигакалорий/час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тепловых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нагрузок от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КТЭЦ-1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гигакалорий/час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КТЭЦ-2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гигакалорий/час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гигакалорий/час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гигакалорий/час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гигакалорий/час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гигакалорий/час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энергоресурсов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гигакалорий/час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гигакалорий/час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газа,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куб. метров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газа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(телефонизация)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напорного поливочного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самотечных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ливнево-дренажных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нагорных канав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железобетонных лотков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ливнево-дренажных вод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дамбы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дороги-дамбы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откосное 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железобетоном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Ориентировочный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инвестиций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этапу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решений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