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b51e" w14:textId="e95b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16 августа 2006 года № 773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2009 года № 1719.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2006 года № 773 "О некоторых вопросах оформления и согласования проектов подзаконных нормативных правовых актов" (САПП Республики Казахстан, 2006 г., № 30, ст. 326)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согласования проектов подзаконных нормативных правовых актов,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пункта 11 дополнить словами "не менее 7,5 сантиметров";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первом пункта 32 слова ", а также все нормативные правовые акты, которыми вносились изменения и дополнения в данный акт (с указанием формы акта, даты принятия, номера, названия, номера, под которым он зарегистрирован в Реестре государственной регистрации нормативных правовых актов, даты официального опубликования, названия и номера издания)"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35-1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"35-1. При изложении приложений к нормативному правовому акту в новой редакции либо дополнении новыми приложениями, они оформляются самостоятельными приложениями к нормативному правовому акту, вносящему изменения и дополнения в основной акт.";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54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"54. Все листы нормативного правового акта парафируются руководителем юридической службы государственного органа (либо лицом, исполняющим его обязанности), направляющего его на согласование.";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58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"58. Руководителем юридической службы согласовывающего государственного органа (либо лицом, исполняющим его обязанности), производится полистное парафирование согласованного нормативного правового акта.".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