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ca17" w14:textId="898c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2009 года № 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2009-2011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и в целях обеспечения социальной стабильности Акмолинской области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350000000 (триста пятьдесят миллионов) тенге для перечисления акимату Акмолинской области в виде целевых трансфертов на развитие для реконструкции водопроводных сетей в городе Щучинске (III очередь) с целью прекращения забора воды из озера Щучье и обеспечения питьевой водой города Щучинска Щучинского района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