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71a0" w14:textId="c867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1)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17 марта 2009 года № 338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1) между Республикой Казахстан и Азиатским Банком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Соглашения о займе (Обычные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(Транспортный коридор ЦАРЭС 1 [Участки в Жамбылской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(Международный транзитный коридор "Западная Европа - Западный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Китай") Инвестиционная Программа — Проект 1) между Республикой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Азиатским Банком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w:t>
      </w:r>
      <w:r>
        <w:rPr>
          <w:rFonts w:ascii="Times New Roman"/>
          <w:b w:val="false"/>
          <w:i w:val="false"/>
          <w:color w:val="000000"/>
          <w:sz w:val="28"/>
        </w:rPr>
        <w:t xml:space="preserve"> статьей 8 </w:t>
      </w:r>
      <w:r>
        <w:rPr>
          <w:rFonts w:ascii="Times New Roman"/>
          <w:b w:val="false"/>
          <w:i w:val="false"/>
          <w:color w:val="000000"/>
          <w:sz w:val="28"/>
        </w:rPr>
        <w:t>
</w:t>
      </w:r>
      <w:r>
        <w:rPr>
          <w:rFonts w:ascii="Times New Roman"/>
          <w:b w:val="false"/>
          <w:i w:val="false"/>
          <w:color w:val="000000"/>
          <w:sz w:val="28"/>
        </w:rPr>
        <w:t>
 Закона Республики Казахстан от 30 мая 2005 года "О международных договорах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Одобрить прилагаемый проект Соглашения о займе (Обычные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операции) (Транспортный коридор ЦАРЭС 1 [Участки в Жамбылской области] 
</w:t>
      </w:r>
      <w:r>
        <w:rPr>
          <w:rFonts w:ascii="Times New Roman"/>
          <w:b w:val="false"/>
          <w:i w:val="false"/>
          <w:color w:val="000000"/>
          <w:sz w:val="28"/>
        </w:rPr>
        <w:t>
</w:t>
      </w:r>
      <w:r>
        <w:rPr>
          <w:rFonts w:ascii="Times New Roman"/>
          <w:b w:val="false"/>
          <w:i w:val="false"/>
          <w:color w:val="000000"/>
          <w:sz w:val="28"/>
        </w:rPr>
        <w:t>
(Международный транзитный коридор "Западная Европа - Западный Китай") 
</w:t>
      </w:r>
      <w:r>
        <w:rPr>
          <w:rFonts w:ascii="Times New Roman"/>
          <w:b w:val="false"/>
          <w:i w:val="false"/>
          <w:color w:val="000000"/>
          <w:sz w:val="28"/>
        </w:rPr>
        <w:t>
</w:t>
      </w:r>
      <w:r>
        <w:rPr>
          <w:rFonts w:ascii="Times New Roman"/>
          <w:b w:val="false"/>
          <w:i w:val="false"/>
          <w:color w:val="000000"/>
          <w:sz w:val="28"/>
        </w:rPr>
        <w:t>
Инвестиционная Программа - Проект 1) между Республикой Казахстан и 
</w:t>
      </w:r>
      <w:r>
        <w:rPr>
          <w:rFonts w:ascii="Times New Roman"/>
          <w:b w:val="false"/>
          <w:i w:val="false"/>
          <w:color w:val="000000"/>
          <w:sz w:val="28"/>
        </w:rPr>
        <w:t>
</w:t>
      </w:r>
      <w:r>
        <w:rPr>
          <w:rFonts w:ascii="Times New Roman"/>
          <w:b w:val="false"/>
          <w:i w:val="false"/>
          <w:color w:val="000000"/>
          <w:sz w:val="28"/>
        </w:rPr>
        <w:t>
Азиатским Банком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1) между Республикой Казахстан и Азиатским Банком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[Перевод с английского]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НОМЕР ЗАЙМА_____KAZ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(Обычные операции)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(Транспортный коридор ЦАРЭС 1 [Участки в Жамбылской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(Международный транзитный коридор Западная Европа - Западный Китай) Инвестиционная Программа - Проект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АЗИАТСКИМ БАНКОМ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ДАТА _________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______________________________________________________________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LAL:KAZ____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(Обычные операции)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 ЗАЙМЕ от ___________ между РЕСПУБЛИКОЙ КАЗАХСТАН (именуемой в дальнейшем Заемщик) и АЗИАТСКИМ БАНКОМ РАЗВИТИЯ (именуемым в дальнейшем АБР).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ПРИНИМАЯ ВО ВНИМАНИЕ НИЖЕСЛЕДУЮЩЕЕ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 согласно рамочному соглашению о финансировании от, заключенному между Заемщиком и АБР, АБР обязуется предоставить механизм многотраншевого финансирования (ММФ) в соответствии с нижеследующими условиями, Заемщику для финансирования проектов в рамках Инвестиционной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посредством предоставления периодического запроса о финансировании от Заемщик обратился к АБР о выделении займа для целей Проекта, описанного в Приложении 1 настоящего Соглашения о займе; а также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АБР выразил согласие на предоставление Заемщику займа из
</w:t>
      </w:r>
      <w:r>
        <w:rPr>
          <w:rFonts w:ascii="Times New Roman"/>
          <w:b w:val="false"/>
          <w:i w:val="false"/>
          <w:color w:val="000000"/>
          <w:sz w:val="28"/>
        </w:rPr>
        <w:t>
</w:t>
      </w:r>
      <w:r>
        <w:rPr>
          <w:rFonts w:ascii="Times New Roman"/>
          <w:b w:val="false"/>
          <w:i w:val="false"/>
          <w:color w:val="000000"/>
          <w:sz w:val="28"/>
        </w:rPr>
        <w:t>
обычных капитальных ресурсов АБР на установленных ниже условиях и основаниях;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УЧЕТОМ ВЫШЕИЗЛОЖЕННОГО, стороны настоящего соглашения договорились о 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предоставления займа;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основных ресурсов АБР от 1 июля 2001 года, настоящим считаются применимыми к данному Соглашению о займе и действующими в полном объеме, как если бы они были изложены в тексте настоящего Соглашения, однако с соблюдением нижеследующих изменений (вышеупомянутые Правила предоставления займа для обычных операций с изменениями в дальнейшем именуются Правила предоставления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Раздел 3.03 удален и заменен нижеследующим: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Комиссия за резервирование; Кредит.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(аа) Заемщик обязуется выплачивать комиссию за резервирование по невостребованной сумме кредита по ставкам и условиям, предусмотренным настоящим Соглашением о займе.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(bb) АБР обязуется предоставить Заемщику кредит по ставкам, обусловленным данным Соглашением о займе, причем такой кредит не подлежит изменениям до конца срока займа. АБР обязуется применять сумму данного кредита по отношению к процентам, подлежащих оплате Заемщиком.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(b) Раздел 3.06 удален и заменен нижеследующим: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(аа)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момента вступления в силу сниженного фиксированного спреда, применимого к новым займам.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(bb) После каждого уведомления АБР о том, что его расчеты затрат на консолидирование долга в отношении валюты займа (или утвержденной валюты) в любом полугодии привели к экономии средств, АБР обязуется предоставить возмещение Заемщику. Сумма возмещения будет определена путем умножения (i) затрат на консолидирование долга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в котором были рассчитаны затраты на консолидирование долга. АБР обязуется вычесть сумму возмещения из процентов, подлежащих к оплате Заемщиком в течение процентного периода, начинающегося после полугодия, в котором были рассчитаны затраты на консолидирование долга.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(c) Раздел 3.07 удален и заменен нижеследующим: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(аа)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Данная сумма будет определена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момента вступления в силу повышенного фиксированного спреда, применимого к новым займам.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(bb) После каждого уведомления АБР о том, что его затраты на консолидирование долга в отношении валюты займа (или утвержденной валюты) в любом полугодии привели к дополнительным затратам, Заемщик обязуется выплатить АБР дополнительную сумму. Данная сумма будет определена путем умножения (i) взвешенных затрат на консолидирование долга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после полугодия, в котором были рассчитаны расходы на консолидирование долга. АБР обязуется прибавить сумму дополнительной оплаты к процентам, подлежащим к оплате Заемщиком в течение процентного периода, начинающегося после полугодия, в котором были рассчитаны расходы на консолидирование долга.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соответстующие значения, а также несколько дополнительных терминов имеют нижеследующие определения: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"Транспортный коридор ЦАРЭС 1" - сегмент международного транзитного коридора Западная Европа - Западный Китай от Хоргоса на границе с Китайской Народной Республикой (КНР) через Алматы и Шымкент до западной границы с Российской Федерацией;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"EOBOC" единая оценка воздействия на окружающую среду, подготовленная для Инвестиционной программы, осуществленная Заемщиком и согласованная с АБР;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"Руководство по привлечению консалтинговых услуг" - Руководство АБР по привлечению услуг консультантов Азиатским Банком Развития и его Заемщиками (2007, с периодическими поправками);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"КАД" - Комитет автомобильных дорог МТК Заемщика и его правопреемник;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"ООВОС" означает Основы оценки воздействия на окружающую среду, согласованные между Заемщиком и АБР и включенные посредством ссылки в Приложении 5 к РСФ;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"ПООС" - План охраны окружающей среды, включенный в Предварительную оценку воздействия на окружающую среду (ПОВОС);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"ПОВОС" - Предварительная оценка воздействия на окружающую среду, подготовленное для Проекта Заемщиком и одобренное АБР;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(h) "ММФ" - многотраншевый механизм финансирования, предоставленный АБР Заемщику на финансирование проектов в рамках Инвестиционной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"РСФ" - рамочное соглашение о финансировании от, заключенное между АБР и Заемщиком в отношении ММФ;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(j) "ВИЧ/СПИД" - вирус иммунодефицита человека / синдром приобретенного иммунодефицита;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 "МФИ" - международные финансовые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(l) "Инвестиционная Программа" - Программа инвестиций Заемщика для участка Тараз - Кордай Транспортного коридора ЦАРЭС 1 согласно Приложению 1 РСФ;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(m) "ОВЗП" - Основы выкупа земель и переселения, согласованные между Заемщиком и АБР и включенные посредством ссылки в Приложении 5 РСФ;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"ПВЗП" - План выкупа земель и переселения в рамках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 "Руководство по выплате займа" - Руководство АБР по выплате займа (2007 с периодическими поправками);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 "МФ" - Министерство Финансов Заемщика и его правопреемники;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(q) "MTK" - Министерство транспорта и коммуникаций Заемщика;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(r) "НПО" - неправительственная организация;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(s) "ПЗФ" - периодический запрос о финансировании, 
</w:t>
      </w:r>
      <w:r>
        <w:rPr>
          <w:rFonts w:ascii="Times New Roman"/>
          <w:b w:val="false"/>
          <w:i w:val="false"/>
          <w:color w:val="000000"/>
          <w:sz w:val="28"/>
        </w:rPr>
        <w:t>
</w:t>
      </w:r>
      <w:r>
        <w:rPr>
          <w:rFonts w:ascii="Times New Roman"/>
          <w:b w:val="false"/>
          <w:i w:val="false"/>
          <w:color w:val="000000"/>
          <w:sz w:val="28"/>
        </w:rPr>
        <w:t>
представляемый Заемщиком с целью получения займа в рамках ММФ и с целью 
</w:t>
      </w:r>
      <w:r>
        <w:rPr>
          <w:rFonts w:ascii="Times New Roman"/>
          <w:b w:val="false"/>
          <w:i w:val="false"/>
          <w:color w:val="000000"/>
          <w:sz w:val="28"/>
        </w:rPr>
        <w:t>
</w:t>
      </w:r>
      <w:r>
        <w:rPr>
          <w:rFonts w:ascii="Times New Roman"/>
          <w:b w:val="false"/>
          <w:i w:val="false"/>
          <w:color w:val="000000"/>
          <w:sz w:val="28"/>
        </w:rPr>
        <w:t>
получения средств настоящего Соглашения о займе означает периодический запрос о 
</w:t>
      </w:r>
      <w:r>
        <w:rPr>
          <w:rFonts w:ascii="Times New Roman"/>
          <w:b w:val="false"/>
          <w:i w:val="false"/>
          <w:color w:val="000000"/>
          <w:sz w:val="28"/>
        </w:rPr>
        <w:t>
</w:t>
      </w:r>
      <w:r>
        <w:rPr>
          <w:rFonts w:ascii="Times New Roman"/>
          <w:b w:val="false"/>
          <w:i w:val="false"/>
          <w:color w:val="000000"/>
          <w:sz w:val="28"/>
        </w:rPr>
        <w:t>
финансировании от____;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(t) "КУП-АБР" - группа консультантов по управлению проектом согласно пункту 2 Приложения 5 настоящего Соглашения;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(u) "КУП-ВБ" - группа по управлению проектом, основанная в рамках займа Всемирного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(v) "Руководство по закупкам" - Руководство по закупкам АБР (2007, с периодическими поправками);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 "План закупок" - план закупок для проекта от 10 октября 2008 года, согласованный между Заемщиком и АБР, с периодическими обновлениями в соответствии в Руководством по закупкам, Руководством по привлечению консультантов и прочими принципами, согласованными с АБР;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 "Проект" - общее определение дано в Правилах предоставления займа и упоминается как Проект 1 в рамках Инвестиционной программы для настоящего Соглашения о займе;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 "Территория проекта" - участок "Тараз - Кордай" Жамбылская область, на территории Заемщика;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(z) "Исполнительное Агентство по проекту" или "ИА" - для целей и в рамках Правил предоставления займа означает МТК и его правоприемника в качестве организации, ответственной за исполнение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(аа) "Проектные объекты" - объекты, которые будут построены либо предоставлены в рамках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(bb) "Проектная дорога" - участки Транспортного коридора ЦАРЭС 1 между Таразом и Кордаем с км 404 по км 483 и с км 214 по км 260 на территории проекта, подлежащие реконструкции в рамках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(сс) "Область" - единица административно-территориального деления Заемщика;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(dd) "ЭиС" - эксплуатация и содержание;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(ее) "район" - единица административно-территориального деления в составе области;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(ff) "ПРАД" - Программа Развития автомобильных дорог Заемщика на 2006-2012 годы;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(gg) "КОВОС"- краткая ПОВОС;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(hh) "Заем ВБ" - заем, предоставленный Всемирным Банком Заемщику для программы развития международного транзитного коридора Западная Европа - Западный Китай;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"Работы" - строительные работы, финансируемые за счет займа, включая такие услуги как бурение или картографирование, а также услуги, относящиеся к проекту, и оказываемые в рамках единого обязательства либо контракта на строительство "под ключ", за исключением консалтинговых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2.01. (а) АБР соглашается предоставить заем Заемщику из обычных капитальных ресурсов АБР на сумму триста сорок миллионов долларов США ($340,000,000), причем данная сумма может быть периодически конвертирована в рамках Конвертации в соответствии с положениями Раздела 2.06 настоящего Соглашения о займе.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Заем предполагает период основного погашения 20 лет, а также льготный период согласно пункту (с) данной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Определение "льготный период", используемое в пункте (b) данной Статьи означает период, предшествующий первой Дате платежа в погашение основной суммы займа в соответствии с графиком погашения, изложенным в Приложении 2 настоящего Соглашения о займе.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ставкам каждого процентного периода, равным сумме Лондонской межбанковской ставки и 0.60% согласно Разделу 3.02 Правил предоставления займа, минус кредит 0.40% согласно Разделу 3.03 Правил предоставления займа.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2.03. Заемщик обязуется выплачивать комиссию за резервирование в сумме 0.15% ежегодно. Данная комиссия начисляется на невостребованную сумму займа по истечению шестидесяти (60) дней после заключения настоящего Соглашения о займе.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2.04. Проценты и прочие выплаты по займу подлежат оплате один раз в полугодие 15 апреля и 15 октября каждого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2.05. Заемщик обязуется выплатить основную сумму займа, востребованную с Ссудного счета в соответствии с положениями Приложения 2 настоящего Соглашения о займе.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2.06. (а) Заемщик вправе в любое время запросить нижеследующие конвертации займа с целью оптимально рационального регулирования займа: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Изменение валюты займа полной или частичной суммы займа, востребованной или невостребованной, на утвержденную валюту;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Изменение процентной ставки, применимой к полной или частичной сумме займа с плавающей процентной ставки на фиксированную и наоборот; а также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Установление лимита на плавающую процентную ставку, применимую к полной или частичной сумме займа, востребованного или невостребованного, путем установления процентного "кэпа" (фиксированного максимума процентной ставки) либо фиксированных минимума и максимума процентной ставки.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Запрос об изменениях, обусловленных в пункте (а) данной Статьи, одобренный АБР, следует считать "Конвертацией" по определению Раздела 2.01(6) Правил предоставления займа, всупающим в силу в соответствии с положениями Раздела V Правил предоставления займа и Инструкции по Конвертации.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средств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3.01. Заемщик обязуется использовать средства займа на финансирование проекта в соответствии с положениями настоящего Соглашения о займе.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3.02. Работы и консалтинговые услуги, а также прочие расходы, финансируемые за счет средств займа, и распределение сумм займа по различным категориям работ, консалтинговых услуг и прочих расходов должны производиться в соответствии с положениями Приложения 3 настоящего Соглашения о займе, при этом допустимы периодические дополнения в данном Приложении по согласию Заемщика и АБР.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3.03. Если АБР не указано иное, все работы и консалтинговые услуги, финансируемые за счет Займа, должны производиться в соответствии с положениями Приложения 4 настоящего Соглашения о займе. АБР вправе отказать в финансировании контракта, по которому работы и консалтинговые услуги не были произведены в соответствии с процедурами, оговоренными Заемщиком и АБР, либо в случае, если сроки и условия контракта не удовлетворяют требованиям АБР.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3.04. Если АБР не указано иное, Заемщик обязуется обеспечить, чтобы все работы и консалтинговые услуги, финансируемые за счет средств займа, были использованы исключительно в целях исполнения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3.05. Дата закрытия для снятия средств со счета займа для целей, изложенных в Разделе 9.02 Правил предоставления займа, считается 31 декабря 2013 года, либо другая дата, согласованная между Заемщиком и АБР.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4.01. (а) Заемщик обязуется исполнять Проект с должной ответственностью и эффективностью и в соответствии с рациональными административными, финансовыми, инженерными, экологическими и социальными мерами безопасности, а также в соответствии с процедурами эксплуатации и технического обслуживания дорог.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поручать исполнение всех обязательств, изложенных в Приложении 5 настоящего Соглашения о займе.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4.02. Заемщик обязуется незамедлительно обеспечить средства, объекты, услуги, земельные участки и прочие ресурсы, дополнительно к средствам Займа, необходимые для исполнения Проекта и для эксплуатации и технического обслуживания Проектных объектов.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4.03. (а) В процессе реализации Проекта Заемщик обязуется обеспечить привлечение компетентных и квалифицированных консультантов и подрядчиков, по согласованию с АБР, на срок и на условиях, отвечающих требованиям Заемщика и АБР.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Заемщик обязуется обеспечить реализацию Проекта в соответствии с планами, стандартами проектирования, спецификациями, графиками работ и строительными методами, одобренными АБР. Заемщик обязуется разработать либо поручить разработку данных планов, стандартов проектирования, спецификаций и графиков работ, а также любых материальных изменений, сделанных в последствии со степенью детальности, которую обоснованно потребует АБР.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4.04. Заемщик обязуется обеспечить, чтобы все действия его министерств и организаций в отношении исполнения Проекта и эксплуатации Проектных объектов производились в соответствии с рациональными административной политикой и процедурами.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4.05. (а) Заемщик обязуется (i) вести либо поручить ведение отдельных счетов для Проекта; (ii) проводить ежегодный аудит данных счетов и соответствующих финансовых отчетов в соответствии с соответствующими стандартами аудита, с привлечением независимых аудиторов, чьи квалификация, опыт работы и круг полномочий отвечают требованиям АБР; (iii) предоставить АБР, по мере получения, но ни в коей мере не более чем по истечении шести (6) месяцев с окончания каждого соответствующего фискального года, копии данных отчетов, не прошедших аудит и не более чем через шесть (6) месяцев после окончания соответствующего фискального года, заверенные копии данных счетов и финансовых отчетов, прошедших аудит, а также отчет аудиторов (включая заключение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периодичекому обоснованному требованию АБР.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Заемщик обязуется предоставить АБР право, по требованию АБР, периодически обсуждать финансовые отчеты Заемщика для проекта и его финансовые дела, имеющие отношение к Проекту, с аудиторами, нанятыми Заемщиком в соответствии с положениями Раздела 4.05(a) и обязуется уполномочить и потребовать, чтобы любой из представителей аудиторов принял участие в данном обсуждении, по запросу АБР, при условии, что обсуждение будет проводиться только в присутствии уполномоченного представителя Заемщика, если иное не указано Заемщиком.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финансируемые за счет средств Займа, а также соответствующие записи и документы.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4.07. Заемщик обязуется обеспечить, чтобы все Проектные объекты эксплуатировались, содержались и ремонтировались в соответствии с рациональными административными, финансовыми, инженерными, экологическими и социальными мерами безопасности, а также в соответствии с процедурами эксплуатации и технического обслуживания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Временное приостановление; Сокращение срока погашения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5.01. Далее изложен дополнительный случай приостановки права Заемщика снимать средства со счета займа для целей, изложенных в Разделе 9.01(1) Правил предоставления займа: если Заем ВБ подлежит приостановлению или отмене, либо подлежит погашению до согласованной даты погашения.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5.02. Далее изложен дополнительный случай сокращения даты погашения займа для целей, изложенных в Разделе 9.07(a)(iv) Правил предоставления займа: если произошли события, описанные в       Разделе 5.01 настоящего Соглашения о займе.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6.01. Дата по истечении шестидесяти (60) дней после заключения настоящего Соглашения о займе считается датой вступления в силу Соглашения о займе для целей, изложенных в Разделе 10.04 Правил предоставления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7.01. Министр финансов Заемщика выступает в качестве представителя Заемщика для целей, изложенных в Разделе 12.02 Правил предоставления займа.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Раздел 7.02. Нижеследующие реквизиты указаны для целей, изложенных в Разделе 12.01 Правил предоставления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Заемщик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Министерство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Проспект Победы, 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Астана, 010000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Факс: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+7(7172)71 77 85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АБР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Asian Development Bank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P.O. Box 789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0980 Manila, Philippines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Факс: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(632) 636-2444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(632) 636-2428.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ПОДТВЕРЖДЕНИЕ ВЫШЕИЗЛОЖЕННОГО стороны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Уполномоченный представитель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АЗИАТСКИЙ БАНК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Ожидается, что реализация Инвестиционной программы обеспечит стабильное экономическое развитие Заемщика.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Являясь частью Инвестиционной программы, Проект направлен на развитие эффективной транспортной системы на Территории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Проект состоит из двух компонентов: (i) развитие дорог, включая строительство и реконструкцию около 125 км Проектной дороги, и (ii) компонент эксплуатации и содержания дорог, более подробно изложенный в ПЗФ.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Завершение проекта ожидается к 31 декабря 2012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погашения займа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(Транспортный коридор ЦАРЭС 1 [Участки в Жамбылской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(Международный транзитный коридор Западная Европа - Западный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Китай) Инвестиционная программа - Проект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В нижеследующей таблице указаны Даты выплаты основной суммы займа и процент от общей основной суммы займа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основного займа, основная сумма займа, подлежащая погашению Заемщиком на каждую дату погашения основного долга, будет определена АБР путем умножения: (а)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сумма погашения будет модифицирована по необходимости для вычета сумм, описанных в пункте 4 настоящего Приложения, к которым применима Конвертация.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Последовательность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Дата платежа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Очередной взнос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(выраженный в %)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2014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2014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2015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2015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2016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2016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2017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2017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2018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2018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2019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2019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2020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2020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2021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2021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2022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2022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2023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2023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2024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2024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2025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2025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2026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2026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2027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29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2027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15 апр 2028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2028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2029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2029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2030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2030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2031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45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2031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2032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2032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апр 2033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окт 2033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2.500000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Итого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100.000000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Если средства займа не были в полном объеме востребованы до первой 
</w:t>
      </w:r>
      <w:r>
        <w:rPr>
          <w:rFonts w:ascii="Times New Roman"/>
          <w:b w:val="false"/>
          <w:i w:val="false"/>
          <w:color w:val="000000"/>
          <w:sz w:val="28"/>
        </w:rPr>
        <w:t>
</w:t>
      </w:r>
      <w:r>
        <w:rPr>
          <w:rFonts w:ascii="Times New Roman"/>
          <w:b w:val="false"/>
          <w:i w:val="false"/>
          <w:color w:val="000000"/>
          <w:sz w:val="28"/>
        </w:rPr>
        <w:t>
даты платежа в погашение основного займа, основная сумма, подлежащая оплате 
</w:t>
      </w:r>
      <w:r>
        <w:rPr>
          <w:rFonts w:ascii="Times New Roman"/>
          <w:b w:val="false"/>
          <w:i w:val="false"/>
          <w:color w:val="000000"/>
          <w:sz w:val="28"/>
        </w:rPr>
        <w:t>
</w:t>
      </w:r>
      <w:r>
        <w:rPr>
          <w:rFonts w:ascii="Times New Roman"/>
          <w:b w:val="false"/>
          <w:i w:val="false"/>
          <w:color w:val="000000"/>
          <w:sz w:val="28"/>
        </w:rPr>
        <w:t>
Заемщиком, на каждую дату платежа в погашение основного займа будет определена 
</w:t>
      </w:r>
      <w:r>
        <w:rPr>
          <w:rFonts w:ascii="Times New Roman"/>
          <w:b w:val="false"/>
          <w:i w:val="false"/>
          <w:color w:val="000000"/>
          <w:sz w:val="28"/>
        </w:rPr>
        <w:t>
</w:t>
      </w:r>
      <w:r>
        <w:rPr>
          <w:rFonts w:ascii="Times New Roman"/>
          <w:b w:val="false"/>
          <w:i w:val="false"/>
          <w:color w:val="000000"/>
          <w:sz w:val="28"/>
        </w:rPr>
        <w:t>
следующим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 соответствии с пунктом 1 настоящего Приложения.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Снятие средств после первой даты платежа в погашение основного займа подлежит погашению в каждую дату платежа в погашение основного займа, после момента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применима Конвертация.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дни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после снятия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Вне зависимости от определенного пунктами 1 и 2 настоящего Приложения, при Конвертации валют в полном объеме или частично востребованных средств займа на утвержденную валюту, сумма средств, конвертированных на вышеупомянутую утвержденную валюту, которая подлежит погашению в любую из дат основного погашения после периода Конвертации, будет определяться АБР путем умножения данной суммы в валюте, которая имела место непосредственно перед Конвертацией на либо: (i) курс обмена валют, отражающий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Инструкцией по Конвертации, на компонент курса обмена валют установленной ставки.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Распределение и снятие средств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Общие положения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Таблица в настоящем Приложении обуславливает Категории Товаров, 
</w:t>
      </w:r>
      <w:r>
        <w:rPr>
          <w:rFonts w:ascii="Times New Roman"/>
          <w:b w:val="false"/>
          <w:i w:val="false"/>
          <w:color w:val="000000"/>
          <w:sz w:val="28"/>
        </w:rPr>
        <w:t>
</w:t>
      </w:r>
      <w:r>
        <w:rPr>
          <w:rFonts w:ascii="Times New Roman"/>
          <w:b w:val="false"/>
          <w:i w:val="false"/>
          <w:color w:val="000000"/>
          <w:sz w:val="28"/>
        </w:rPr>
        <w:t>
Работ, консалтинговых услуг и прочих расходов, финансируемых за счет средств 
</w:t>
      </w:r>
      <w:r>
        <w:rPr>
          <w:rFonts w:ascii="Times New Roman"/>
          <w:b w:val="false"/>
          <w:i w:val="false"/>
          <w:color w:val="000000"/>
          <w:sz w:val="28"/>
        </w:rPr>
        <w:t>
</w:t>
      </w:r>
      <w:r>
        <w:rPr>
          <w:rFonts w:ascii="Times New Roman"/>
          <w:b w:val="false"/>
          <w:i w:val="false"/>
          <w:color w:val="000000"/>
          <w:sz w:val="28"/>
        </w:rPr>
        <w:t>
займа, а также распределение сумм займа для каждой из Категорий (в дальнейшем 
</w:t>
      </w:r>
      <w:r>
        <w:rPr>
          <w:rFonts w:ascii="Times New Roman"/>
          <w:b w:val="false"/>
          <w:i w:val="false"/>
          <w:color w:val="000000"/>
          <w:sz w:val="28"/>
        </w:rPr>
        <w:t>
</w:t>
      </w:r>
      <w:r>
        <w:rPr>
          <w:rFonts w:ascii="Times New Roman"/>
          <w:b w:val="false"/>
          <w:i w:val="false"/>
          <w:color w:val="000000"/>
          <w:sz w:val="28"/>
        </w:rPr>
        <w:t>
именуется Таблица). (Упоминания в дальнейшем понятий "Категория" или "
</w:t>
      </w:r>
      <w:r>
        <w:rPr>
          <w:rFonts w:ascii="Times New Roman"/>
          <w:b w:val="false"/>
          <w:i w:val="false"/>
          <w:color w:val="000000"/>
          <w:sz w:val="28"/>
        </w:rPr>
        <w:t>
</w:t>
      </w:r>
      <w:r>
        <w:rPr>
          <w:rFonts w:ascii="Times New Roman"/>
          <w:b w:val="false"/>
          <w:i w:val="false"/>
          <w:color w:val="000000"/>
          <w:sz w:val="28"/>
        </w:rPr>
        <w:t>
Категории" в настоящем Приложении относятся к Категории или Категориям 
</w:t>
      </w:r>
      <w:r>
        <w:rPr>
          <w:rFonts w:ascii="Times New Roman"/>
          <w:b w:val="false"/>
          <w:i w:val="false"/>
          <w:color w:val="000000"/>
          <w:sz w:val="28"/>
        </w:rPr>
        <w:t>
</w:t>
      </w:r>
      <w:r>
        <w:rPr>
          <w:rFonts w:ascii="Times New Roman"/>
          <w:b w:val="false"/>
          <w:i w:val="false"/>
          <w:color w:val="000000"/>
          <w:sz w:val="28"/>
        </w:rPr>
        <w:t>
Таблицы).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Процентные значения Финансирования АБР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Если АБР не согласовано иное, расходы Категорий, перечисленные в Т
</w:t>
      </w:r>
      <w:r>
        <w:rPr>
          <w:rFonts w:ascii="Times New Roman"/>
          <w:b w:val="false"/>
          <w:i w:val="false"/>
          <w:color w:val="000000"/>
          <w:sz w:val="28"/>
        </w:rPr>
        <w:t>
</w:t>
      </w:r>
      <w:r>
        <w:rPr>
          <w:rFonts w:ascii="Times New Roman"/>
          <w:b w:val="false"/>
          <w:i w:val="false"/>
          <w:color w:val="000000"/>
          <w:sz w:val="28"/>
        </w:rPr>
        <w:t>
а6лице, будут финансироваться за счет средств займа на основе процентных 
</w:t>
      </w:r>
      <w:r>
        <w:rPr>
          <w:rFonts w:ascii="Times New Roman"/>
          <w:b w:val="false"/>
          <w:i w:val="false"/>
          <w:color w:val="000000"/>
          <w:sz w:val="28"/>
        </w:rPr>
        <w:t>
</w:t>
      </w:r>
      <w:r>
        <w:rPr>
          <w:rFonts w:ascii="Times New Roman"/>
          <w:b w:val="false"/>
          <w:i w:val="false"/>
          <w:color w:val="000000"/>
          <w:sz w:val="28"/>
        </w:rPr>
        <w:t>
значений, указанных в Таблице.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Перераспределение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Вне зависимости от распределения средств займа и процентов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востребования средств, указанных в Таблице,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если сумма займа, выделенная для каждой категории является недостаточной для финансирования всех согласованных расходов данной Категории, АБР вправе, при условии уведомления Заемщика, (i) перераспределить средства для данной Категории с целью восполнения нехватки средств, за счет средств, выделенных для другой категории, и по мнению АБР, не нужных для финансирования других расходов, а также (ii) если данное перераспределение не восполняет дефицита, уменьшить процент востребования средств для данных расходов с тем, чтобы дальнейшие востребования для данной Категории производились до тех пор, пока все расходы не были покрыты; а также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при условии уведомления Заемщика, перераспределить избыточную сумму в пользу другой Категории.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Процедура выплаты займа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Если АБР не согласовано иное, средства займа для финансирования 
</w:t>
      </w:r>
      <w:r>
        <w:rPr>
          <w:rFonts w:ascii="Times New Roman"/>
          <w:b w:val="false"/>
          <w:i w:val="false"/>
          <w:color w:val="000000"/>
          <w:sz w:val="28"/>
        </w:rPr>
        <w:t>
</w:t>
      </w:r>
      <w:r>
        <w:rPr>
          <w:rFonts w:ascii="Times New Roman"/>
          <w:b w:val="false"/>
          <w:i w:val="false"/>
          <w:color w:val="000000"/>
          <w:sz w:val="28"/>
        </w:rPr>
        <w:t>
Работ, консалтинговых услуг и прочих расходов подлежат оплате в соответствии с 
</w:t>
      </w:r>
      <w:r>
        <w:rPr>
          <w:rFonts w:ascii="Times New Roman"/>
          <w:b w:val="false"/>
          <w:i w:val="false"/>
          <w:color w:val="000000"/>
          <w:sz w:val="28"/>
        </w:rPr>
        <w:t>
</w:t>
      </w:r>
      <w:r>
        <w:rPr>
          <w:rFonts w:ascii="Times New Roman"/>
          <w:b w:val="false"/>
          <w:i w:val="false"/>
          <w:color w:val="000000"/>
          <w:sz w:val="28"/>
        </w:rPr>
        <w:t>
Руководством по выплате займа. Условие снятия средств со счета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Условие снятия со счета займа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Вне зависимости от определенного прочими положениями настоящего 
</w:t>
      </w:r>
      <w:r>
        <w:rPr>
          <w:rFonts w:ascii="Times New Roman"/>
          <w:b w:val="false"/>
          <w:i w:val="false"/>
          <w:color w:val="000000"/>
          <w:sz w:val="28"/>
        </w:rPr>
        <w:t>
</w:t>
      </w:r>
      <w:r>
        <w:rPr>
          <w:rFonts w:ascii="Times New Roman"/>
          <w:b w:val="false"/>
          <w:i w:val="false"/>
          <w:color w:val="000000"/>
          <w:sz w:val="28"/>
        </w:rPr>
        <w:t>
Соглашения о займе, снятие средств со счета, займа не может производиться до тех 
</w:t>
      </w:r>
      <w:r>
        <w:rPr>
          <w:rFonts w:ascii="Times New Roman"/>
          <w:b w:val="false"/>
          <w:i w:val="false"/>
          <w:color w:val="000000"/>
          <w:sz w:val="28"/>
        </w:rPr>
        <w:t>
</w:t>
      </w:r>
      <w:r>
        <w:rPr>
          <w:rFonts w:ascii="Times New Roman"/>
          <w:b w:val="false"/>
          <w:i w:val="false"/>
          <w:color w:val="000000"/>
          <w:sz w:val="28"/>
        </w:rPr>
        <w:t>
пор, пока Заемщик не подтвердит АБР, в формате и содержании, удовлетворяющем 
</w:t>
      </w:r>
      <w:r>
        <w:rPr>
          <w:rFonts w:ascii="Times New Roman"/>
          <w:b w:val="false"/>
          <w:i w:val="false"/>
          <w:color w:val="000000"/>
          <w:sz w:val="28"/>
        </w:rPr>
        <w:t>
</w:t>
      </w:r>
      <w:r>
        <w:rPr>
          <w:rFonts w:ascii="Times New Roman"/>
          <w:b w:val="false"/>
          <w:i w:val="false"/>
          <w:color w:val="000000"/>
          <w:sz w:val="28"/>
        </w:rPr>
        <w:t>
АБР, что группа КУП-АБР надлежащим образом сформирована, включая назначение 
</w:t>
      </w:r>
      <w:r>
        <w:rPr>
          <w:rFonts w:ascii="Times New Roman"/>
          <w:b w:val="false"/>
          <w:i w:val="false"/>
          <w:color w:val="000000"/>
          <w:sz w:val="28"/>
        </w:rPr>
        <w:t>
</w:t>
      </w:r>
      <w:r>
        <w:rPr>
          <w:rFonts w:ascii="Times New Roman"/>
          <w:b w:val="false"/>
          <w:i w:val="false"/>
          <w:color w:val="000000"/>
          <w:sz w:val="28"/>
        </w:rPr>
        <w:t>
Директора проекта, и начала свою работу в соответствии с требованиями АБР, с 
</w:t>
      </w:r>
      <w:r>
        <w:rPr>
          <w:rFonts w:ascii="Times New Roman"/>
          <w:b w:val="false"/>
          <w:i w:val="false"/>
          <w:color w:val="000000"/>
          <w:sz w:val="28"/>
        </w:rPr>
        <w:t>
</w:t>
      </w:r>
      <w:r>
        <w:rPr>
          <w:rFonts w:ascii="Times New Roman"/>
          <w:b w:val="false"/>
          <w:i w:val="false"/>
          <w:color w:val="000000"/>
          <w:sz w:val="28"/>
        </w:rPr>
        <w:t>
целью реализации Инвестиционной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Добавление к Приложению 3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ТАБЛИЦА
</w:t>
      </w: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433"/>
        <w:gridCol w:w="2593"/>
        <w:gridCol w:w="2053"/>
        <w:gridCol w:w="4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РАСПРЕДЕЛЕНИЕ И ВОСТРЕБОВАНИЕ СРЕДСТВ ЗАЙМА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(Транспортный коридор ЦАРЭС 1 [Участки в Жамбыльской области]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(Международный транзитный коридор Западная Европа - Западный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Китай) Инвестиционная программа - Проект 1)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КАТЕГОРИЯ
</w:t>
            </w:r>
            <w:r>
              <w:rPr>
                <w:rFonts w:ascii="Times New Roman"/>
                <w:b w:val="false"/>
                <w:i w:val="false"/>
                <w:color w:val="000000"/>
                <w:sz w:val="20"/>
              </w:rPr>
              <w:t>
</w:t>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ОСНОВА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ФИНАНСИРОВАНИЯ АБР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Номер
</w:t>
            </w:r>
            <w:r>
              <w:rPr>
                <w:rFonts w:ascii="Times New Roman"/>
                <w:b w:val="false"/>
                <w:i w:val="false"/>
                <w:color w:val="000000"/>
                <w:sz w:val="20"/>
              </w:rPr>
              <w:t>
</w:t>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Общая сумма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для финансирования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АБР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Категория
</w:t>
            </w:r>
            <w:r>
              <w:rPr>
                <w:rFonts w:ascii="Times New Roman"/>
                <w:b w:val="false"/>
                <w:i w:val="false"/>
                <w:color w:val="000000"/>
                <w:sz w:val="20"/>
              </w:rPr>
              <w:t>
</w:t>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Процент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финансирования АБР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из Ссудного счета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Работы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297,000,000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 процентов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общей запрашиваемой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суммы
</w:t>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Консалтинговые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услуги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14,000,000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процентов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 общей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запрашиваемой суммы*
</w:t>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Нераспределенные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средства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29,000,000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Итого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340,000,000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*Не включая налоги и пошлины, взимаемые на территории Заемщика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Закупки Работ и Консалтинговых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A.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Общие положения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Все Работы и Консалтинговые услуги, финансируемые за счет средств займа, подлежат исполнению и контролю в соответствии с Руководством по закупкам, и Руководством по привлечению консультантов, соответственно.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Все термины, используемые и не определенные в настоящем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Соглашении о займе, определяются в Руководстве по закупкам и (или) Руководстве 
</w:t>
      </w:r>
      <w:r>
        <w:rPr>
          <w:rFonts w:ascii="Times New Roman"/>
          <w:b w:val="false"/>
          <w:i w:val="false"/>
          <w:color w:val="000000"/>
          <w:sz w:val="28"/>
        </w:rPr>
        <w:t>
</w:t>
      </w:r>
      <w:r>
        <w:rPr>
          <w:rFonts w:ascii="Times New Roman"/>
          <w:b w:val="false"/>
          <w:i w:val="false"/>
          <w:color w:val="000000"/>
          <w:sz w:val="28"/>
        </w:rPr>
        <w:t>
по привлечению консультантов в соответствующих случаях.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B.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Закупка Работ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Если АБР не согласовано иное, Работы должны приобретаться на 
</w:t>
      </w:r>
      <w:r>
        <w:rPr>
          <w:rFonts w:ascii="Times New Roman"/>
          <w:b w:val="false"/>
          <w:i w:val="false"/>
          <w:color w:val="000000"/>
          <w:sz w:val="28"/>
        </w:rPr>
        <w:t>
</w:t>
      </w:r>
      <w:r>
        <w:rPr>
          <w:rFonts w:ascii="Times New Roman"/>
          <w:b w:val="false"/>
          <w:i w:val="false"/>
          <w:color w:val="000000"/>
          <w:sz w:val="28"/>
        </w:rPr>
        <w:t>
основе процедуры закупки, изложенной ниже: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Международные конкурсные торги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Процедура закупок, помимо прочих условий, подлежит исполнению в соответствии с детальной договоренностью и пороговой стоимостью, указанными в Плане закупок. Заемщик вправе модифицировать процедуру закупок или пороговую стоимость только при условии предварительного согласования с АБР, при этом все изменения должны отражаться в дополнениях к Плану закупок.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C.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Условие заключения контракта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Земщик обязуется убедиться в том, что контракт на выполнение работ в 
</w:t>
      </w:r>
      <w:r>
        <w:rPr>
          <w:rFonts w:ascii="Times New Roman"/>
          <w:b w:val="false"/>
          <w:i w:val="false"/>
          <w:color w:val="000000"/>
          <w:sz w:val="28"/>
        </w:rPr>
        <w:t>
</w:t>
      </w:r>
      <w:r>
        <w:rPr>
          <w:rFonts w:ascii="Times New Roman"/>
          <w:b w:val="false"/>
          <w:i w:val="false"/>
          <w:color w:val="000000"/>
          <w:sz w:val="28"/>
        </w:rPr>
        <w:t>
рамках проекта не заключается до тех пор, пока ПВЗП в рамках проекта не 
</w:t>
      </w:r>
      <w:r>
        <w:rPr>
          <w:rFonts w:ascii="Times New Roman"/>
          <w:b w:val="false"/>
          <w:i w:val="false"/>
          <w:color w:val="000000"/>
          <w:sz w:val="28"/>
        </w:rPr>
        <w:t>
</w:t>
      </w:r>
      <w:r>
        <w:rPr>
          <w:rFonts w:ascii="Times New Roman"/>
          <w:b w:val="false"/>
          <w:i w:val="false"/>
          <w:color w:val="000000"/>
          <w:sz w:val="28"/>
        </w:rPr>
        <w:t>
подготовлен Заемщиком, если это необходимо по результатам проектирования, и не 
</w:t>
      </w:r>
      <w:r>
        <w:rPr>
          <w:rFonts w:ascii="Times New Roman"/>
          <w:b w:val="false"/>
          <w:i w:val="false"/>
          <w:color w:val="000000"/>
          <w:sz w:val="28"/>
        </w:rPr>
        <w:t>
</w:t>
      </w:r>
      <w:r>
        <w:rPr>
          <w:rFonts w:ascii="Times New Roman"/>
          <w:b w:val="false"/>
          <w:i w:val="false"/>
          <w:color w:val="000000"/>
          <w:sz w:val="28"/>
        </w:rPr>
        <w:t>
одобрен АБР в соответствии с пунктом 11 Приложения 5 настоящего Соглашения о займе.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D.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Выбор консалтинговых услуг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Выбор основывается на оценке качества и цены услуг. Если АБР не 
</w:t>
      </w:r>
      <w:r>
        <w:rPr>
          <w:rFonts w:ascii="Times New Roman"/>
          <w:b w:val="false"/>
          <w:i w:val="false"/>
          <w:color w:val="000000"/>
          <w:sz w:val="28"/>
        </w:rPr>
        <w:t>
</w:t>
      </w:r>
      <w:r>
        <w:rPr>
          <w:rFonts w:ascii="Times New Roman"/>
          <w:b w:val="false"/>
          <w:i w:val="false"/>
          <w:color w:val="000000"/>
          <w:sz w:val="28"/>
        </w:rPr>
        <w:t>
указано иное, Заемщик обязуется поручить ИА выбрать и нанять консалтинговые 
</w:t>
      </w:r>
      <w:r>
        <w:rPr>
          <w:rFonts w:ascii="Times New Roman"/>
          <w:b w:val="false"/>
          <w:i w:val="false"/>
          <w:color w:val="000000"/>
          <w:sz w:val="28"/>
        </w:rPr>
        <w:t>
</w:t>
      </w:r>
      <w:r>
        <w:rPr>
          <w:rFonts w:ascii="Times New Roman"/>
          <w:b w:val="false"/>
          <w:i w:val="false"/>
          <w:color w:val="000000"/>
          <w:sz w:val="28"/>
        </w:rPr>
        <w:t>
услуги, основываясь на оценке качества и цены услуг. В рамках Проекта 
</w:t>
      </w:r>
      <w:r>
        <w:rPr>
          <w:rFonts w:ascii="Times New Roman"/>
          <w:b w:val="false"/>
          <w:i w:val="false"/>
          <w:color w:val="000000"/>
          <w:sz w:val="28"/>
        </w:rPr>
        <w:t>
</w:t>
      </w:r>
      <w:r>
        <w:rPr>
          <w:rFonts w:ascii="Times New Roman"/>
          <w:b w:val="false"/>
          <w:i w:val="false"/>
          <w:color w:val="000000"/>
          <w:sz w:val="28"/>
        </w:rPr>
        <w:t>
предполагается привлечение следующих консультационных услуг: (i) управление 
</w:t>
      </w:r>
      <w:r>
        <w:rPr>
          <w:rFonts w:ascii="Times New Roman"/>
          <w:b w:val="false"/>
          <w:i w:val="false"/>
          <w:color w:val="000000"/>
          <w:sz w:val="28"/>
        </w:rPr>
        <w:t>
</w:t>
      </w:r>
      <w:r>
        <w:rPr>
          <w:rFonts w:ascii="Times New Roman"/>
          <w:b w:val="false"/>
          <w:i w:val="false"/>
          <w:color w:val="000000"/>
          <w:sz w:val="28"/>
        </w:rPr>
        <w:t>
проектом, (ii) надзор за строительством, (iii) совершенствование системы управления 
</w:t>
      </w:r>
      <w:r>
        <w:rPr>
          <w:rFonts w:ascii="Times New Roman"/>
          <w:b w:val="false"/>
          <w:i w:val="false"/>
          <w:color w:val="000000"/>
          <w:sz w:val="28"/>
        </w:rPr>
        <w:t>
</w:t>
      </w:r>
      <w:r>
        <w:rPr>
          <w:rFonts w:ascii="Times New Roman"/>
          <w:b w:val="false"/>
          <w:i w:val="false"/>
          <w:color w:val="000000"/>
          <w:sz w:val="28"/>
        </w:rPr>
        <w:t>
автомобильными дорогами и (iv) разработка Интеллектуальной транспортной 
</w:t>
      </w:r>
      <w:r>
        <w:rPr>
          <w:rFonts w:ascii="Times New Roman"/>
          <w:b w:val="false"/>
          <w:i w:val="false"/>
          <w:color w:val="000000"/>
          <w:sz w:val="28"/>
        </w:rPr>
        <w:t>
</w:t>
      </w:r>
      <w:r>
        <w:rPr>
          <w:rFonts w:ascii="Times New Roman"/>
          <w:b w:val="false"/>
          <w:i w:val="false"/>
          <w:color w:val="000000"/>
          <w:sz w:val="28"/>
        </w:rPr>
        <w:t>
системы. Заемщик вправе изменить метод привлечения консультантов или их 
</w:t>
      </w:r>
      <w:r>
        <w:rPr>
          <w:rFonts w:ascii="Times New Roman"/>
          <w:b w:val="false"/>
          <w:i w:val="false"/>
          <w:color w:val="000000"/>
          <w:sz w:val="28"/>
        </w:rPr>
        <w:t>
</w:t>
      </w:r>
      <w:r>
        <w:rPr>
          <w:rFonts w:ascii="Times New Roman"/>
          <w:b w:val="false"/>
          <w:i w:val="false"/>
          <w:color w:val="000000"/>
          <w:sz w:val="28"/>
        </w:rPr>
        <w:t>
проектное задание с предварительным согласованием с АБР, при этом все изменения 
</w:t>
      </w:r>
      <w:r>
        <w:rPr>
          <w:rFonts w:ascii="Times New Roman"/>
          <w:b w:val="false"/>
          <w:i w:val="false"/>
          <w:color w:val="000000"/>
          <w:sz w:val="28"/>
        </w:rPr>
        <w:t>
</w:t>
      </w:r>
      <w:r>
        <w:rPr>
          <w:rFonts w:ascii="Times New Roman"/>
          <w:b w:val="false"/>
          <w:i w:val="false"/>
          <w:color w:val="000000"/>
          <w:sz w:val="28"/>
        </w:rPr>
        <w:t>
должны отражаться в дополнениях к Плану закупок.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Права на промышленную и интеллектуальную собственность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
 (а) Заемщик обязуется поручить ИА обеспечить, чтобы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приобретенные Работы (включая, но не ограничиваясь всем компьютерным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аппаратным и программным обеспечением, компьютерными системами,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приобретенными либо отдельно, либо в составе прочих товаров и услуг) не нарушают 
</w:t>
      </w:r>
      <w:r>
        <w:rPr>
          <w:rFonts w:ascii="Times New Roman"/>
          <w:b w:val="false"/>
          <w:i w:val="false"/>
          <w:color w:val="000000"/>
          <w:sz w:val="28"/>
        </w:rPr>
        <w:t>
</w:t>
      </w:r>
      <w:r>
        <w:rPr>
          <w:rFonts w:ascii="Times New Roman"/>
          <w:b w:val="false"/>
          <w:i w:val="false"/>
          <w:color w:val="000000"/>
          <w:sz w:val="28"/>
        </w:rPr>
        <w:t>
права третьих лиц на промышленную или интеллектуальную собственность.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Заемщик обязуется поручить ИА убедиться в том, что все контракты по закупкам Работ содержат соответствующие заверения, гарантии и, если необходимо, гарантии возмещения убытков со стороны подрядчика или поставщика в отношении случаев, указанных в подпункте (а) настоящего пункта.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
 Заемщик обязуется поручить ИА убедиться в том, что все контракты с консультантами, финансируемыми АБР, содержат соответствующие заверения, гарантии и, если необходимо, гарантии возмещения убытков со стороны консультантов, при этом необходимо убедиться в том, что предоставляемые консалтинговые услуги не нарушают права третьих лиц на промышленную или интеллектуальную собственность.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Реализация проекта и эксплуатация проектных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вопросы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Порядок реализации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Заемщик обязуется назначить МТК в качестве ИА, ответственного за общее исполнение проекта и осуществляющего связь с АБР и прочими МФИ, вовлеченными в реконструкцию Транспортного коридора ЦАРЭС 1. Заемщик обязуется поручить МТК назначить КАД в качестве организации, ответственной за реализацию проекта. МТК обязуется назначить из состава своего квалифицированного персонала Директора проекта с опытом работы в качестве руководителя проекта, удовлетворяющем АБР. Директор проекта принимает на себя ответственность за каждодневное исполнение проекта и Инвестиционной Программы, включая подготовку проекта, его исполнение, мониторинг и отчетность.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Заемщик обязуется поручить МТК убедиться в том, что (а) группа КУП-АБР своевременно сформирована, и (b) Директор проекта обеспечен надлежащей поддержкой в течение периода исполнения проекта со стороны персонала МТК, ответственного за инженерные, финансовые, юридические и снабженческие вопросы.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Заемщик обязуется поручить МТК убедиться в том, что Директор проекта получает необходимую поддержку от КУП-АБР при исполнении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Заемщик обязуется поручить МТК убедиться в том, что группа КУП-ВБ своевременно сформирована для координации всех действий в рамках реконструкции Транспортного коридора ЦАРЭС 1 и предоставляет необходимую поддержку в области соответствия технике безопасности, юридического и финансового управления в рамках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Софинансирование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Не ущемляя общего смысла Раздела 4.02 настоящего Соглашения о займе
</w:t>
      </w:r>
      <w:r>
        <w:rPr>
          <w:rFonts w:ascii="Times New Roman"/>
          <w:b w:val="false"/>
          <w:i w:val="false"/>
          <w:color w:val="000000"/>
          <w:sz w:val="28"/>
        </w:rPr>
        <w:t>
</w:t>
      </w:r>
      <w:r>
        <w:rPr>
          <w:rFonts w:ascii="Times New Roman"/>
          <w:b w:val="false"/>
          <w:i w:val="false"/>
          <w:color w:val="000000"/>
          <w:sz w:val="28"/>
        </w:rPr>
        <w:t>
, Заемщик обязуется предоставить все средства софинансирования, 
</w:t>
      </w:r>
      <w:r>
        <w:rPr>
          <w:rFonts w:ascii="Times New Roman"/>
          <w:b w:val="false"/>
          <w:i w:val="false"/>
          <w:color w:val="000000"/>
          <w:sz w:val="28"/>
        </w:rPr>
        <w:t>
</w:t>
      </w:r>
      <w:r>
        <w:rPr>
          <w:rFonts w:ascii="Times New Roman"/>
          <w:b w:val="false"/>
          <w:i w:val="false"/>
          <w:color w:val="000000"/>
          <w:sz w:val="28"/>
        </w:rPr>
        <w:t>
необходимые для своевременного и эффективного исполнения проекта и ПРАД в виде 
</w:t>
      </w:r>
      <w:r>
        <w:rPr>
          <w:rFonts w:ascii="Times New Roman"/>
          <w:b w:val="false"/>
          <w:i w:val="false"/>
          <w:color w:val="000000"/>
          <w:sz w:val="28"/>
        </w:rPr>
        <w:t>
</w:t>
      </w:r>
      <w:r>
        <w:rPr>
          <w:rFonts w:ascii="Times New Roman"/>
          <w:b w:val="false"/>
          <w:i w:val="false"/>
          <w:color w:val="000000"/>
          <w:sz w:val="28"/>
        </w:rPr>
        <w:t>
ежегодно выделяемых бюджетных средств для МТК и обязуется убедиться в том, что 
</w:t>
      </w:r>
      <w:r>
        <w:rPr>
          <w:rFonts w:ascii="Times New Roman"/>
          <w:b w:val="false"/>
          <w:i w:val="false"/>
          <w:color w:val="000000"/>
          <w:sz w:val="28"/>
        </w:rPr>
        <w:t>
</w:t>
      </w:r>
      <w:r>
        <w:rPr>
          <w:rFonts w:ascii="Times New Roman"/>
          <w:b w:val="false"/>
          <w:i w:val="false"/>
          <w:color w:val="000000"/>
          <w:sz w:val="28"/>
        </w:rPr>
        <w:t>
необходимые ресурсы предоставляются своевременно. Заемщик обязуется поручить 
</w:t>
      </w:r>
      <w:r>
        <w:rPr>
          <w:rFonts w:ascii="Times New Roman"/>
          <w:b w:val="false"/>
          <w:i w:val="false"/>
          <w:color w:val="000000"/>
          <w:sz w:val="28"/>
        </w:rPr>
        <w:t>
</w:t>
      </w:r>
      <w:r>
        <w:rPr>
          <w:rFonts w:ascii="Times New Roman"/>
          <w:b w:val="false"/>
          <w:i w:val="false"/>
          <w:color w:val="000000"/>
          <w:sz w:val="28"/>
        </w:rPr>
        <w:t>
МТК включить все изменения в потребности в финансировании проекта и 
</w:t>
      </w:r>
      <w:r>
        <w:rPr>
          <w:rFonts w:ascii="Times New Roman"/>
          <w:b w:val="false"/>
          <w:i w:val="false"/>
          <w:color w:val="000000"/>
          <w:sz w:val="28"/>
        </w:rPr>
        <w:t>
</w:t>
      </w:r>
      <w:r>
        <w:rPr>
          <w:rFonts w:ascii="Times New Roman"/>
          <w:b w:val="false"/>
          <w:i w:val="false"/>
          <w:color w:val="000000"/>
          <w:sz w:val="28"/>
        </w:rPr>
        <w:t>
Инвестиционной программы в его ежегодные программы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Финансирование развития и содержания автодорог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
 Заемщик обязуется поручить МТК (а) выделить бюджет для текущего 
</w:t>
      </w:r>
      <w:r>
        <w:rPr>
          <w:rFonts w:ascii="Times New Roman"/>
          <w:b w:val="false"/>
          <w:i w:val="false"/>
          <w:color w:val="000000"/>
          <w:sz w:val="28"/>
        </w:rPr>
        <w:t>
</w:t>
      </w:r>
      <w:r>
        <w:rPr>
          <w:rFonts w:ascii="Times New Roman"/>
          <w:b w:val="false"/>
          <w:i w:val="false"/>
          <w:color w:val="000000"/>
          <w:sz w:val="28"/>
        </w:rPr>
        <w:t>
содержания в соответствии с Планом развития дорог ПРАД; и (b) убедиться в том, что 
</w:t>
      </w:r>
      <w:r>
        <w:rPr>
          <w:rFonts w:ascii="Times New Roman"/>
          <w:b w:val="false"/>
          <w:i w:val="false"/>
          <w:color w:val="000000"/>
          <w:sz w:val="28"/>
        </w:rPr>
        <w:t>
</w:t>
      </w:r>
      <w:r>
        <w:rPr>
          <w:rFonts w:ascii="Times New Roman"/>
          <w:b w:val="false"/>
          <w:i w:val="false"/>
          <w:color w:val="000000"/>
          <w:sz w:val="28"/>
        </w:rPr>
        <w:t>
для каждого фискального года после 2012 года бюджет увеличен на не менее, чем 
</w:t>
      </w:r>
      <w:r>
        <w:rPr>
          <w:rFonts w:ascii="Times New Roman"/>
          <w:b w:val="false"/>
          <w:i w:val="false"/>
          <w:color w:val="000000"/>
          <w:sz w:val="28"/>
        </w:rPr>
        <w:t>
</w:t>
      </w:r>
      <w:r>
        <w:rPr>
          <w:rFonts w:ascii="Times New Roman"/>
          <w:b w:val="false"/>
          <w:i w:val="false"/>
          <w:color w:val="000000"/>
          <w:sz w:val="28"/>
        </w:rPr>
        <w:t>
годовой уровень инфляции, при условии, что стабильный фискальный баланс 
</w:t>
      </w:r>
      <w:r>
        <w:rPr>
          <w:rFonts w:ascii="Times New Roman"/>
          <w:b w:val="false"/>
          <w:i w:val="false"/>
          <w:color w:val="000000"/>
          <w:sz w:val="28"/>
        </w:rPr>
        <w:t>
</w:t>
      </w:r>
      <w:r>
        <w:rPr>
          <w:rFonts w:ascii="Times New Roman"/>
          <w:b w:val="false"/>
          <w:i w:val="false"/>
          <w:color w:val="000000"/>
          <w:sz w:val="28"/>
        </w:rPr>
        <w:t>
соблюдается при любых обстоятельствах. Заемщик обязуется проводить аудит таких 
</w:t>
      </w:r>
      <w:r>
        <w:rPr>
          <w:rFonts w:ascii="Times New Roman"/>
          <w:b w:val="false"/>
          <w:i w:val="false"/>
          <w:color w:val="000000"/>
          <w:sz w:val="28"/>
        </w:rPr>
        <w:t>
</w:t>
      </w:r>
      <w:r>
        <w:rPr>
          <w:rFonts w:ascii="Times New Roman"/>
          <w:b w:val="false"/>
          <w:i w:val="false"/>
          <w:color w:val="000000"/>
          <w:sz w:val="28"/>
        </w:rPr>
        <w:t>
расходов ежегодно и предоставлять аудиторские отчеты АБР по требованию.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Приложение 5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Качество строительных работ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
Заемщик обязуется поручить МТК убедиться в том, что (а) проект 
</w:t>
      </w:r>
      <w:r>
        <w:rPr>
          <w:rFonts w:ascii="Times New Roman"/>
          <w:b w:val="false"/>
          <w:i w:val="false"/>
          <w:color w:val="000000"/>
          <w:sz w:val="28"/>
        </w:rPr>
        <w:t>
</w:t>
      </w:r>
      <w:r>
        <w:rPr>
          <w:rFonts w:ascii="Times New Roman"/>
          <w:b w:val="false"/>
          <w:i w:val="false"/>
          <w:color w:val="000000"/>
          <w:sz w:val="28"/>
        </w:rPr>
        <w:t>
исполняется в соответствии с необходимыми техническими спецификациями и 
</w:t>
      </w:r>
      <w:r>
        <w:rPr>
          <w:rFonts w:ascii="Times New Roman"/>
          <w:b w:val="false"/>
          <w:i w:val="false"/>
          <w:color w:val="000000"/>
          <w:sz w:val="28"/>
        </w:rPr>
        <w:t>
</w:t>
      </w:r>
      <w:r>
        <w:rPr>
          <w:rFonts w:ascii="Times New Roman"/>
          <w:b w:val="false"/>
          <w:i w:val="false"/>
          <w:color w:val="000000"/>
          <w:sz w:val="28"/>
        </w:rPr>
        <w:t>
планами и что надзор за строительством, контроль качества и управление проектом 
</w:t>
      </w:r>
      <w:r>
        <w:rPr>
          <w:rFonts w:ascii="Times New Roman"/>
          <w:b w:val="false"/>
          <w:i w:val="false"/>
          <w:color w:val="000000"/>
          <w:sz w:val="28"/>
        </w:rPr>
        <w:t>
</w:t>
      </w:r>
      <w:r>
        <w:rPr>
          <w:rFonts w:ascii="Times New Roman"/>
          <w:b w:val="false"/>
          <w:i w:val="false"/>
          <w:color w:val="000000"/>
          <w:sz w:val="28"/>
        </w:rPr>
        <w:t>
производятся в соответствии с применимыми стандартами и лучшим международным 
</w:t>
      </w:r>
      <w:r>
        <w:rPr>
          <w:rFonts w:ascii="Times New Roman"/>
          <w:b w:val="false"/>
          <w:i w:val="false"/>
          <w:color w:val="000000"/>
          <w:sz w:val="28"/>
        </w:rPr>
        <w:t>
</w:t>
      </w:r>
      <w:r>
        <w:rPr>
          <w:rFonts w:ascii="Times New Roman"/>
          <w:b w:val="false"/>
          <w:i w:val="false"/>
          <w:color w:val="000000"/>
          <w:sz w:val="28"/>
        </w:rPr>
        <w:t>
опытом; и (b) прочие участки дороги, относящиеся к Плану развития дорог содержатся  
</w:t>
      </w:r>
      <w:r>
        <w:rPr>
          <w:rFonts w:ascii="Times New Roman"/>
          <w:b w:val="false"/>
          <w:i w:val="false"/>
          <w:color w:val="000000"/>
          <w:sz w:val="28"/>
        </w:rPr>
        <w:t>
</w:t>
      </w:r>
      <w:r>
        <w:rPr>
          <w:rFonts w:ascii="Times New Roman"/>
          <w:b w:val="false"/>
          <w:i w:val="false"/>
          <w:color w:val="000000"/>
          <w:sz w:val="28"/>
        </w:rPr>
        <w:t>
согласно соответствующим стандартам и лучшему международному опыту.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Обеспечение безопасности дорожного движения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w:t>
      </w:r>
      <w:r>
        <w:rPr>
          <w:rFonts w:ascii="Times New Roman"/>
          <w:b w:val="false"/>
          <w:i w:val="false"/>
          <w:color w:val="000000"/>
          <w:sz w:val="28"/>
        </w:rPr>
        <w:t>
 Заемщик обязуется поручить МТК (а) убедиться в том, что все контракты 
</w:t>
      </w:r>
      <w:r>
        <w:rPr>
          <w:rFonts w:ascii="Times New Roman"/>
          <w:b w:val="false"/>
          <w:i w:val="false"/>
          <w:color w:val="000000"/>
          <w:sz w:val="28"/>
        </w:rPr>
        <w:t>
</w:t>
      </w:r>
      <w:r>
        <w:rPr>
          <w:rFonts w:ascii="Times New Roman"/>
          <w:b w:val="false"/>
          <w:i w:val="false"/>
          <w:color w:val="000000"/>
          <w:sz w:val="28"/>
        </w:rPr>
        <w:t>
на строительные работы включают в себя обязательство подрядчика выполнять меры 
</w:t>
      </w:r>
      <w:r>
        <w:rPr>
          <w:rFonts w:ascii="Times New Roman"/>
          <w:b w:val="false"/>
          <w:i w:val="false"/>
          <w:color w:val="000000"/>
          <w:sz w:val="28"/>
        </w:rPr>
        <w:t>
</w:t>
      </w:r>
      <w:r>
        <w:rPr>
          <w:rFonts w:ascii="Times New Roman"/>
          <w:b w:val="false"/>
          <w:i w:val="false"/>
          <w:color w:val="000000"/>
          <w:sz w:val="28"/>
        </w:rPr>
        <w:t>
по обеспечению безопасности дорожного движения; и (b) осуществлять мониторинг 
</w:t>
      </w:r>
      <w:r>
        <w:rPr>
          <w:rFonts w:ascii="Times New Roman"/>
          <w:b w:val="false"/>
          <w:i w:val="false"/>
          <w:color w:val="000000"/>
          <w:sz w:val="28"/>
        </w:rPr>
        <w:t>
</w:t>
      </w:r>
      <w:r>
        <w:rPr>
          <w:rFonts w:ascii="Times New Roman"/>
          <w:b w:val="false"/>
          <w:i w:val="false"/>
          <w:color w:val="000000"/>
          <w:sz w:val="28"/>
        </w:rPr>
        <w:t>
уровня аварийности и интенсивности движения после начала эксплуатации проектной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дороги.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Окружающая среда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Заемщик обязуется убедиться в том, что (а) проектные решения, строительство, эксплуатация и содержание Проектных объектов производятся в соответствии с Экологической политикой АБР - (2002), природоохранным законодательством Заемщика, ООВОС, ЕОВОС, и ПОВОС; и (b) потенциальное вредное воздействие проекта на окружающую среду снижено за счет принятия мер минимизации воздействия на окружающую среду и мониторинга, в соответствии с ПООС.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Заемщик обязуется убедиться в том, что (а) ПООС обновлен до выдачи уведомления о начале строительных работ; (b) достаточные ресурсы предоставлены для исполнения, мониторинга и отчетности выполнения ПООС; (с) полугодовые экологические отчеты подготовлены и предоставлены в АБР Директором проекта, в течение трех (3) месяцев после каждого периода, по которому составляется отчет; (d) отчеты включают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помимо прочего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отчет достижений в выполнении ПООС, проблемы и меры по решению данных проблем; (е) детальный инженерный план и контракты на строительные работы в рамках проекта включают необходимые экологические меры, обозначенные в ПООС; и (f) подрядчики строительных работ контролируются в целях обеспечения соответствия требованиям ПОВОС и ПООС.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Приобретение земельных участков и переселение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w:t>
      </w:r>
      <w:r>
        <w:rPr>
          <w:rFonts w:ascii="Times New Roman"/>
          <w:b w:val="false"/>
          <w:i w:val="false"/>
          <w:color w:val="000000"/>
          <w:sz w:val="28"/>
        </w:rPr>
        <w:t>
 Заемщик обязуется убедиться в том, что, в максимально возможной 
</w:t>
      </w:r>
      <w:r>
        <w:rPr>
          <w:rFonts w:ascii="Times New Roman"/>
          <w:b w:val="false"/>
          <w:i w:val="false"/>
          <w:color w:val="000000"/>
          <w:sz w:val="28"/>
        </w:rPr>
        <w:t>
</w:t>
      </w:r>
      <w:r>
        <w:rPr>
          <w:rFonts w:ascii="Times New Roman"/>
          <w:b w:val="false"/>
          <w:i w:val="false"/>
          <w:color w:val="000000"/>
          <w:sz w:val="28"/>
        </w:rPr>
        <w:t>
степени, Проект не потребует выкупа земельных участков или недобровольного 
</w:t>
      </w:r>
      <w:r>
        <w:rPr>
          <w:rFonts w:ascii="Times New Roman"/>
          <w:b w:val="false"/>
          <w:i w:val="false"/>
          <w:color w:val="000000"/>
          <w:sz w:val="28"/>
        </w:rPr>
        <w:t>
</w:t>
      </w:r>
      <w:r>
        <w:rPr>
          <w:rFonts w:ascii="Times New Roman"/>
          <w:b w:val="false"/>
          <w:i w:val="false"/>
          <w:color w:val="000000"/>
          <w:sz w:val="28"/>
        </w:rPr>
        <w:t>
переселения жителей, и все работы будут производится в рамках существующих прав 
</w:t>
      </w:r>
      <w:r>
        <w:rPr>
          <w:rFonts w:ascii="Times New Roman"/>
          <w:b w:val="false"/>
          <w:i w:val="false"/>
          <w:color w:val="000000"/>
          <w:sz w:val="28"/>
        </w:rPr>
        <w:t>
</w:t>
      </w:r>
      <w:r>
        <w:rPr>
          <w:rFonts w:ascii="Times New Roman"/>
          <w:b w:val="false"/>
          <w:i w:val="false"/>
          <w:color w:val="000000"/>
          <w:sz w:val="28"/>
        </w:rPr>
        <w:t>
прокладки дорог. Однако, если по детальному плану Проекта, необходимы 
</w:t>
      </w:r>
      <w:r>
        <w:rPr>
          <w:rFonts w:ascii="Times New Roman"/>
          <w:b w:val="false"/>
          <w:i w:val="false"/>
          <w:color w:val="000000"/>
          <w:sz w:val="28"/>
        </w:rPr>
        <w:t>
</w:t>
      </w:r>
      <w:r>
        <w:rPr>
          <w:rFonts w:ascii="Times New Roman"/>
          <w:b w:val="false"/>
          <w:i w:val="false"/>
          <w:color w:val="000000"/>
          <w:sz w:val="28"/>
        </w:rPr>
        <w:t>
дополнительные земельные участки, ведущие к выкупу земли, переселению жителей 
</w:t>
      </w:r>
      <w:r>
        <w:rPr>
          <w:rFonts w:ascii="Times New Roman"/>
          <w:b w:val="false"/>
          <w:i w:val="false"/>
          <w:color w:val="000000"/>
          <w:sz w:val="28"/>
        </w:rPr>
        <w:t>
</w:t>
      </w:r>
      <w:r>
        <w:rPr>
          <w:rFonts w:ascii="Times New Roman"/>
          <w:b w:val="false"/>
          <w:i w:val="false"/>
          <w:color w:val="000000"/>
          <w:sz w:val="28"/>
        </w:rPr>
        <w:t>
или потере активов, Заемщик обязуется поручить МТК убедиться в том, что Проект 
</w:t>
      </w:r>
      <w:r>
        <w:rPr>
          <w:rFonts w:ascii="Times New Roman"/>
          <w:b w:val="false"/>
          <w:i w:val="false"/>
          <w:color w:val="000000"/>
          <w:sz w:val="28"/>
        </w:rPr>
        <w:t>
</w:t>
      </w:r>
      <w:r>
        <w:rPr>
          <w:rFonts w:ascii="Times New Roman"/>
          <w:b w:val="false"/>
          <w:i w:val="false"/>
          <w:color w:val="000000"/>
          <w:sz w:val="28"/>
        </w:rPr>
        <w:t>
исполняется в соответствии с действующим законодательством Заемщика, Политикой АБР о недобровольном переселении (1995) и ОВЗП включая,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помимо прочего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следующие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ПВЗП должен быть подготовлен в процессе совещания, и доведения до сведения затронутых жителей в соответствии с положениями ОВЗП;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ПВЗП необходимо предоставить на рассмотрение и утверждение АБР до заключения каких-либо контрактов на строительные работы;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Все земельные участки и акты отвода земель, необходимые для проекта, должны быть приобретены своевременно;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Компенсации и содействие в переселении необходимо предоставить затронутым лицам до момента их выселения;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Эффективные механизмы должны работать в сответствии с ПВЗП в целях помочь затронутым лицам разрешить вопросы и жалобы, при их возникновении, своевременно;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Необходимо предоставить соответствующий персонал и ресурсы в составе КУП-ВБ для осуществления независимого мониторинга исполнения ПВЗП и предоставления результатов в АБР раз в полугодие. Полугодовые отчеты необходимо предоставлять в течение трех (3) месяцев после окончания каждого периода, по которому составляется отчет. Внутренний мониторинг должен исполняться районной администрацией;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Если в период исполнения ПВЗП производятся изменения местности, разбивка дорог либо дополнительные воздействия на окружающую среду и переселение, необходимо внести дополнения в ПВЗП и получить одобрение АБР и соответствующих правительственных органов до последующей реализации ПВЗП.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Выполнение контрактов на работы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w:t>
      </w:r>
      <w:r>
        <w:rPr>
          <w:rFonts w:ascii="Times New Roman"/>
          <w:b w:val="false"/>
          <w:i w:val="false"/>
          <w:color w:val="000000"/>
          <w:sz w:val="28"/>
        </w:rPr>
        <w:t>
 Заемщик обязуется убедиться в том, что после заключения контрактов, 
</w:t>
      </w:r>
      <w:r>
        <w:rPr>
          <w:rFonts w:ascii="Times New Roman"/>
          <w:b w:val="false"/>
          <w:i w:val="false"/>
          <w:color w:val="000000"/>
          <w:sz w:val="28"/>
        </w:rPr>
        <w:t>
</w:t>
      </w:r>
      <w:r>
        <w:rPr>
          <w:rFonts w:ascii="Times New Roman"/>
          <w:b w:val="false"/>
          <w:i w:val="false"/>
          <w:color w:val="000000"/>
          <w:sz w:val="28"/>
        </w:rPr>
        <w:t>
уведомления о начале работ подрядчику на соответствующие секции и участки 
</w:t>
      </w:r>
      <w:r>
        <w:rPr>
          <w:rFonts w:ascii="Times New Roman"/>
          <w:b w:val="false"/>
          <w:i w:val="false"/>
          <w:color w:val="000000"/>
          <w:sz w:val="28"/>
        </w:rPr>
        <w:t>
</w:t>
      </w:r>
      <w:r>
        <w:rPr>
          <w:rFonts w:ascii="Times New Roman"/>
          <w:b w:val="false"/>
          <w:i w:val="false"/>
          <w:color w:val="000000"/>
          <w:sz w:val="28"/>
        </w:rPr>
        <w:t>
проектной дороги не выдаются до тех пор, пока не будут соблюдены соответствующие 
</w:t>
      </w:r>
      <w:r>
        <w:rPr>
          <w:rFonts w:ascii="Times New Roman"/>
          <w:b w:val="false"/>
          <w:i w:val="false"/>
          <w:color w:val="000000"/>
          <w:sz w:val="28"/>
        </w:rPr>
        <w:t>
</w:t>
      </w:r>
      <w:r>
        <w:rPr>
          <w:rFonts w:ascii="Times New Roman"/>
          <w:b w:val="false"/>
          <w:i w:val="false"/>
          <w:color w:val="000000"/>
          <w:sz w:val="28"/>
        </w:rPr>
        <w:t>
положения ПВЗП (включая в частности своевременную выплату компенсаций за
</w:t>
      </w:r>
      <w:r>
        <w:rPr>
          <w:rFonts w:ascii="Times New Roman"/>
          <w:b w:val="false"/>
          <w:i w:val="false"/>
          <w:color w:val="000000"/>
          <w:sz w:val="28"/>
        </w:rPr>
        <w:t>
</w:t>
      </w:r>
      <w:r>
        <w:rPr>
          <w:rFonts w:ascii="Times New Roman"/>
          <w:b w:val="false"/>
          <w:i w:val="false"/>
          <w:color w:val="000000"/>
          <w:sz w:val="28"/>
        </w:rPr>
        <w:t>
тронутым лицам), а также положения ПОВОС и ПООС.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Охрана труда, здоровья, обеспечение гендерного равенства и социальная защита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w:t>
      </w:r>
      <w:r>
        <w:rPr>
          <w:rFonts w:ascii="Times New Roman"/>
          <w:b w:val="false"/>
          <w:i w:val="false"/>
          <w:color w:val="000000"/>
          <w:sz w:val="28"/>
        </w:rPr>
        <w:t>
 Заемщик гарантирует, что МТК включит (а) особые положения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тендерную документацию, чтобы обеспечить соблюдение строительными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подрядчиками (i) применимых основных стандартов Кодекса о труде, трудового 
</w:t>
      </w:r>
      <w:r>
        <w:rPr>
          <w:rFonts w:ascii="Times New Roman"/>
          <w:b w:val="false"/>
          <w:i w:val="false"/>
          <w:color w:val="000000"/>
          <w:sz w:val="28"/>
        </w:rPr>
        <w:t>
</w:t>
      </w:r>
      <w:r>
        <w:rPr>
          <w:rFonts w:ascii="Times New Roman"/>
          <w:b w:val="false"/>
          <w:i w:val="false"/>
          <w:color w:val="000000"/>
          <w:sz w:val="28"/>
        </w:rPr>
        <w:t>
законодательства и применения соответствующих норм безопасности труда на 
</w:t>
      </w:r>
      <w:r>
        <w:rPr>
          <w:rFonts w:ascii="Times New Roman"/>
          <w:b w:val="false"/>
          <w:i w:val="false"/>
          <w:color w:val="000000"/>
          <w:sz w:val="28"/>
        </w:rPr>
        <w:t>
</w:t>
      </w:r>
      <w:r>
        <w:rPr>
          <w:rFonts w:ascii="Times New Roman"/>
          <w:b w:val="false"/>
          <w:i w:val="false"/>
          <w:color w:val="000000"/>
          <w:sz w:val="28"/>
        </w:rPr>
        <w:t>
рабочем месте; (ii) равной оплаты мужчинам и женщинам за равный труд; (iii) неиспользование детского труда при строительстве и содержании дорог; и (iv) в в
</w:t>
      </w:r>
      <w:r>
        <w:rPr>
          <w:rFonts w:ascii="Times New Roman"/>
          <w:b w:val="false"/>
          <w:i w:val="false"/>
          <w:color w:val="000000"/>
          <w:sz w:val="28"/>
        </w:rPr>
        <w:t>
</w:t>
      </w:r>
      <w:r>
        <w:rPr>
          <w:rFonts w:ascii="Times New Roman"/>
          <w:b w:val="false"/>
          <w:i w:val="false"/>
          <w:color w:val="000000"/>
          <w:sz w:val="28"/>
        </w:rPr>
        <w:t>
озможном объеме максимальное трудоустройство местного малоимущего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безработных лиц в целях реализации проекта при условии эффективного и 
</w:t>
      </w:r>
      <w:r>
        <w:rPr>
          <w:rFonts w:ascii="Times New Roman"/>
          <w:b w:val="false"/>
          <w:i w:val="false"/>
          <w:color w:val="000000"/>
          <w:sz w:val="28"/>
        </w:rPr>
        <w:t>
</w:t>
      </w:r>
      <w:r>
        <w:rPr>
          <w:rFonts w:ascii="Times New Roman"/>
          <w:b w:val="false"/>
          <w:i w:val="false"/>
          <w:color w:val="000000"/>
          <w:sz w:val="28"/>
        </w:rPr>
        <w:t>
адекватного выполнения требований к работе, и (б) соответствующие организации, 
</w:t>
      </w:r>
      <w:r>
        <w:rPr>
          <w:rFonts w:ascii="Times New Roman"/>
          <w:b w:val="false"/>
          <w:i w:val="false"/>
          <w:color w:val="000000"/>
          <w:sz w:val="28"/>
        </w:rPr>
        <w:t>
</w:t>
      </w:r>
      <w:r>
        <w:rPr>
          <w:rFonts w:ascii="Times New Roman"/>
          <w:b w:val="false"/>
          <w:i w:val="false"/>
          <w:color w:val="000000"/>
          <w:sz w:val="28"/>
        </w:rPr>
        <w:t>
например, НПО, будут осуществлять распространение информации о рисках 
</w:t>
      </w:r>
      <w:r>
        <w:rPr>
          <w:rFonts w:ascii="Times New Roman"/>
          <w:b w:val="false"/>
          <w:i w:val="false"/>
          <w:color w:val="000000"/>
          <w:sz w:val="28"/>
        </w:rPr>
        <w:t>
</w:t>
      </w:r>
      <w:r>
        <w:rPr>
          <w:rFonts w:ascii="Times New Roman"/>
          <w:b w:val="false"/>
          <w:i w:val="false"/>
          <w:color w:val="000000"/>
          <w:sz w:val="28"/>
        </w:rPr>
        <w:t>
заболеваний, распространяющихся половым путем, включая ВИЧ/СПИД, среди 
</w:t>
      </w:r>
      <w:r>
        <w:rPr>
          <w:rFonts w:ascii="Times New Roman"/>
          <w:b w:val="false"/>
          <w:i w:val="false"/>
          <w:color w:val="000000"/>
          <w:sz w:val="28"/>
        </w:rPr>
        <w:t>
</w:t>
      </w:r>
      <w:r>
        <w:rPr>
          <w:rFonts w:ascii="Times New Roman"/>
          <w:b w:val="false"/>
          <w:i w:val="false"/>
          <w:color w:val="000000"/>
          <w:sz w:val="28"/>
        </w:rPr>
        <w:t>
работников подрядных организаций, привлеченных в рамках данного Проекта и среди 
</w:t>
      </w:r>
      <w:r>
        <w:rPr>
          <w:rFonts w:ascii="Times New Roman"/>
          <w:b w:val="false"/>
          <w:i w:val="false"/>
          <w:color w:val="000000"/>
          <w:sz w:val="28"/>
        </w:rPr>
        <w:t>
</w:t>
      </w:r>
      <w:r>
        <w:rPr>
          <w:rFonts w:ascii="Times New Roman"/>
          <w:b w:val="false"/>
          <w:i w:val="false"/>
          <w:color w:val="000000"/>
          <w:sz w:val="28"/>
        </w:rPr>
        <w:t>
местных жителей, проживающих в непосредственной близости к дороге данного 
</w:t>
      </w:r>
      <w:r>
        <w:rPr>
          <w:rFonts w:ascii="Times New Roman"/>
          <w:b w:val="false"/>
          <w:i w:val="false"/>
          <w:color w:val="000000"/>
          <w:sz w:val="28"/>
        </w:rPr>
        <w:t>
</w:t>
      </w:r>
      <w:r>
        <w:rPr>
          <w:rFonts w:ascii="Times New Roman"/>
          <w:b w:val="false"/>
          <w:i w:val="false"/>
          <w:color w:val="000000"/>
          <w:sz w:val="28"/>
        </w:rPr>
        <w:t>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Реформа автодорожной отрасли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w:t>
      </w:r>
      <w:r>
        <w:rPr>
          <w:rFonts w:ascii="Times New Roman"/>
          <w:b w:val="false"/>
          <w:i w:val="false"/>
          <w:color w:val="000000"/>
          <w:sz w:val="28"/>
        </w:rPr>
        <w:t>
 Заемщик обязуется убедиться в том, что (а) должным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выполняется план политики относительно дорожного сектора, определяющий 
</w:t>
      </w:r>
      <w:r>
        <w:rPr>
          <w:rFonts w:ascii="Times New Roman"/>
          <w:b w:val="false"/>
          <w:i w:val="false"/>
          <w:color w:val="000000"/>
          <w:sz w:val="28"/>
        </w:rPr>
        <w:t>
</w:t>
      </w:r>
      <w:r>
        <w:rPr>
          <w:rFonts w:ascii="Times New Roman"/>
          <w:b w:val="false"/>
          <w:i w:val="false"/>
          <w:color w:val="000000"/>
          <w:sz w:val="28"/>
        </w:rPr>
        <w:t>
действия, направленные на развитие, согласно Таблице 1 Приложения 1 РСФ 
</w:t>
      </w:r>
      <w:r>
        <w:rPr>
          <w:rFonts w:ascii="Times New Roman"/>
          <w:b w:val="false"/>
          <w:i w:val="false"/>
          <w:color w:val="000000"/>
          <w:sz w:val="28"/>
        </w:rPr>
        <w:t>
</w:t>
      </w:r>
      <w:r>
        <w:rPr>
          <w:rFonts w:ascii="Times New Roman"/>
          <w:b w:val="false"/>
          <w:i w:val="false"/>
          <w:color w:val="000000"/>
          <w:sz w:val="28"/>
        </w:rPr>
        <w:t>
(включая рациональное руководство и отчетность, стабильное финансирование, план 
</w:t>
      </w:r>
      <w:r>
        <w:rPr>
          <w:rFonts w:ascii="Times New Roman"/>
          <w:b w:val="false"/>
          <w:i w:val="false"/>
          <w:color w:val="000000"/>
          <w:sz w:val="28"/>
        </w:rPr>
        <w:t>
</w:t>
      </w:r>
      <w:r>
        <w:rPr>
          <w:rFonts w:ascii="Times New Roman"/>
          <w:b w:val="false"/>
          <w:i w:val="false"/>
          <w:color w:val="000000"/>
          <w:sz w:val="28"/>
        </w:rPr>
        <w:t>
политики и управления, реформы управления и развитие производственных 
</w:t>
      </w:r>
      <w:r>
        <w:rPr>
          <w:rFonts w:ascii="Times New Roman"/>
          <w:b w:val="false"/>
          <w:i w:val="false"/>
          <w:color w:val="000000"/>
          <w:sz w:val="28"/>
        </w:rPr>
        <w:t>
</w:t>
      </w:r>
      <w:r>
        <w:rPr>
          <w:rFonts w:ascii="Times New Roman"/>
          <w:b w:val="false"/>
          <w:i w:val="false"/>
          <w:color w:val="000000"/>
          <w:sz w:val="28"/>
        </w:rPr>
        <w:t>
возможностей, дорожную безопасность, стабильность дорожного сектора, и 
</w:t>
      </w:r>
      <w:r>
        <w:rPr>
          <w:rFonts w:ascii="Times New Roman"/>
          <w:b w:val="false"/>
          <w:i w:val="false"/>
          <w:color w:val="000000"/>
          <w:sz w:val="28"/>
        </w:rPr>
        <w:t>
</w:t>
      </w:r>
      <w:r>
        <w:rPr>
          <w:rFonts w:ascii="Times New Roman"/>
          <w:b w:val="false"/>
          <w:i w:val="false"/>
          <w:color w:val="000000"/>
          <w:sz w:val="28"/>
        </w:rPr>
        <w:t>
эксплуатацию дорожного транспорта и его управление); (b) АБР своевременно уведомляется о любых изменениях, имеющих влияние на проект, план его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финансирования и ход его исполнения; и (с) проводятся необходимые совещания с 
</w:t>
      </w:r>
      <w:r>
        <w:rPr>
          <w:rFonts w:ascii="Times New Roman"/>
          <w:b w:val="false"/>
          <w:i w:val="false"/>
          <w:color w:val="000000"/>
          <w:sz w:val="28"/>
        </w:rPr>
        <w:t>
</w:t>
      </w:r>
      <w:r>
        <w:rPr>
          <w:rFonts w:ascii="Times New Roman"/>
          <w:b w:val="false"/>
          <w:i w:val="false"/>
          <w:color w:val="000000"/>
          <w:sz w:val="28"/>
        </w:rPr>
        <w:t>
АБР в форме диалога по данным вопросам.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Борьба с коррупцией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w:t>
      </w:r>
      <w:r>
        <w:rPr>
          <w:rFonts w:ascii="Times New Roman"/>
          <w:b w:val="false"/>
          <w:i w:val="false"/>
          <w:color w:val="000000"/>
          <w:sz w:val="28"/>
        </w:rPr>
        <w:t>
 Заемщик обязуется следовать Политике АБР по борьбе с коррупцией 
</w:t>
      </w:r>
      <w:r>
        <w:rPr>
          <w:rFonts w:ascii="Times New Roman"/>
          <w:b w:val="false"/>
          <w:i w:val="false"/>
          <w:color w:val="000000"/>
          <w:sz w:val="28"/>
        </w:rPr>
        <w:t>
</w:t>
      </w:r>
      <w:r>
        <w:rPr>
          <w:rFonts w:ascii="Times New Roman"/>
          <w:b w:val="false"/>
          <w:i w:val="false"/>
          <w:color w:val="000000"/>
          <w:sz w:val="28"/>
        </w:rPr>
        <w:t>
(1998, с поправками на настоящее время). Заемщик в соответствии с его 
</w:t>
      </w:r>
      <w:r>
        <w:rPr>
          <w:rFonts w:ascii="Times New Roman"/>
          <w:b w:val="false"/>
          <w:i w:val="false"/>
          <w:color w:val="000000"/>
          <w:sz w:val="28"/>
        </w:rPr>
        <w:t>
</w:t>
      </w:r>
      <w:r>
        <w:rPr>
          <w:rFonts w:ascii="Times New Roman"/>
          <w:b w:val="false"/>
          <w:i w:val="false"/>
          <w:color w:val="000000"/>
          <w:sz w:val="28"/>
        </w:rPr>
        <w:t>
обязательтвом следовать принципам рационального управления, отчетности и 
</w:t>
      </w:r>
      <w:r>
        <w:rPr>
          <w:rFonts w:ascii="Times New Roman"/>
          <w:b w:val="false"/>
          <w:i w:val="false"/>
          <w:color w:val="000000"/>
          <w:sz w:val="28"/>
        </w:rPr>
        <w:t>
</w:t>
      </w:r>
      <w:r>
        <w:rPr>
          <w:rFonts w:ascii="Times New Roman"/>
          <w:b w:val="false"/>
          <w:i w:val="false"/>
          <w:color w:val="000000"/>
          <w:sz w:val="28"/>
        </w:rPr>
        <w:t>
прозрачности, соглашается (а) что АБР вправе расследовать, непосредственно либо 
</w:t>
      </w:r>
      <w:r>
        <w:rPr>
          <w:rFonts w:ascii="Times New Roman"/>
          <w:b w:val="false"/>
          <w:i w:val="false"/>
          <w:color w:val="000000"/>
          <w:sz w:val="28"/>
        </w:rPr>
        <w:t>
</w:t>
      </w:r>
      <w:r>
        <w:rPr>
          <w:rFonts w:ascii="Times New Roman"/>
          <w:b w:val="false"/>
          <w:i w:val="false"/>
          <w:color w:val="000000"/>
          <w:sz w:val="28"/>
        </w:rPr>
        <w:t>
через его агентов, все предполагаемые случаи коррупции, мошенничества, тайного 
</w:t>
      </w:r>
      <w:r>
        <w:rPr>
          <w:rFonts w:ascii="Times New Roman"/>
          <w:b w:val="false"/>
          <w:i w:val="false"/>
          <w:color w:val="000000"/>
          <w:sz w:val="28"/>
        </w:rPr>
        <w:t>
</w:t>
      </w:r>
      <w:r>
        <w:rPr>
          <w:rFonts w:ascii="Times New Roman"/>
          <w:b w:val="false"/>
          <w:i w:val="false"/>
          <w:color w:val="000000"/>
          <w:sz w:val="28"/>
        </w:rPr>
        <w:t>
сговора или принуждения, относящиеся к проекту и (b) сотрудничать в полной мере и содействовать такому расследованию путем оказания необходимой поддержки, 
</w:t>
      </w:r>
      <w:r>
        <w:rPr>
          <w:rFonts w:ascii="Times New Roman"/>
          <w:b w:val="false"/>
          <w:i w:val="false"/>
          <w:color w:val="000000"/>
          <w:sz w:val="28"/>
        </w:rPr>
        <w:t>
</w:t>
      </w:r>
      <w:r>
        <w:rPr>
          <w:rFonts w:ascii="Times New Roman"/>
          <w:b w:val="false"/>
          <w:i w:val="false"/>
          <w:color w:val="000000"/>
          <w:sz w:val="28"/>
        </w:rPr>
        <w:t>
включая обеспечение доступа к соответствующим отчетам и записям, по мере 
</w:t>
      </w:r>
      <w:r>
        <w:rPr>
          <w:rFonts w:ascii="Times New Roman"/>
          <w:b w:val="false"/>
          <w:i w:val="false"/>
          <w:color w:val="000000"/>
          <w:sz w:val="28"/>
        </w:rPr>
        <w:t>
</w:t>
      </w:r>
      <w:r>
        <w:rPr>
          <w:rFonts w:ascii="Times New Roman"/>
          <w:b w:val="false"/>
          <w:i w:val="false"/>
          <w:color w:val="000000"/>
          <w:sz w:val="28"/>
        </w:rPr>
        <w:t>
необходимости, для проведения расследования. А также Заемщик обязуется (а) 
</w:t>
      </w:r>
      <w:r>
        <w:rPr>
          <w:rFonts w:ascii="Times New Roman"/>
          <w:b w:val="false"/>
          <w:i w:val="false"/>
          <w:color w:val="000000"/>
          <w:sz w:val="28"/>
        </w:rPr>
        <w:t>
</w:t>
      </w:r>
      <w:r>
        <w:rPr>
          <w:rFonts w:ascii="Times New Roman"/>
          <w:b w:val="false"/>
          <w:i w:val="false"/>
          <w:color w:val="000000"/>
          <w:sz w:val="28"/>
        </w:rPr>
        <w:t>
проводить периодические проверки действий подрядчиков, относящихся к исполнению 
</w:t>
      </w:r>
      <w:r>
        <w:rPr>
          <w:rFonts w:ascii="Times New Roman"/>
          <w:b w:val="false"/>
          <w:i w:val="false"/>
          <w:color w:val="000000"/>
          <w:sz w:val="28"/>
        </w:rPr>
        <w:t>
</w:t>
      </w:r>
      <w:r>
        <w:rPr>
          <w:rFonts w:ascii="Times New Roman"/>
          <w:b w:val="false"/>
          <w:i w:val="false"/>
          <w:color w:val="000000"/>
          <w:sz w:val="28"/>
        </w:rPr>
        <w:t>
средств займа и выплатам по нему; (b) обеспечить, чтобы все контракты, 
</w:t>
      </w:r>
      <w:r>
        <w:rPr>
          <w:rFonts w:ascii="Times New Roman"/>
          <w:b w:val="false"/>
          <w:i w:val="false"/>
          <w:color w:val="000000"/>
          <w:sz w:val="28"/>
        </w:rPr>
        <w:t>
</w:t>
      </w:r>
      <w:r>
        <w:rPr>
          <w:rFonts w:ascii="Times New Roman"/>
          <w:b w:val="false"/>
          <w:i w:val="false"/>
          <w:color w:val="000000"/>
          <w:sz w:val="28"/>
        </w:rPr>
        <w:t>
финансируемые АБР в рамках проекта, включали положения, обуславливающие право 
</w:t>
      </w:r>
      <w:r>
        <w:rPr>
          <w:rFonts w:ascii="Times New Roman"/>
          <w:b w:val="false"/>
          <w:i w:val="false"/>
          <w:color w:val="000000"/>
          <w:sz w:val="28"/>
        </w:rPr>
        <w:t>
</w:t>
      </w:r>
      <w:r>
        <w:rPr>
          <w:rFonts w:ascii="Times New Roman"/>
          <w:b w:val="false"/>
          <w:i w:val="false"/>
          <w:color w:val="000000"/>
          <w:sz w:val="28"/>
        </w:rPr>
        <w:t>
АБР проводить аудит и производить проверку всех отчетов, записей и счетов всех 
</w:t>
      </w:r>
      <w:r>
        <w:rPr>
          <w:rFonts w:ascii="Times New Roman"/>
          <w:b w:val="false"/>
          <w:i w:val="false"/>
          <w:color w:val="000000"/>
          <w:sz w:val="28"/>
        </w:rPr>
        <w:t>
</w:t>
      </w:r>
      <w:r>
        <w:rPr>
          <w:rFonts w:ascii="Times New Roman"/>
          <w:b w:val="false"/>
          <w:i w:val="false"/>
          <w:color w:val="000000"/>
          <w:sz w:val="28"/>
        </w:rPr>
        <w:t>
подрядчиков, поставщиков и консультантов, а также прочих лиц, оказывающих услуги 
</w:t>
      </w:r>
      <w:r>
        <w:rPr>
          <w:rFonts w:ascii="Times New Roman"/>
          <w:b w:val="false"/>
          <w:i w:val="false"/>
          <w:color w:val="000000"/>
          <w:sz w:val="28"/>
        </w:rPr>
        <w:t>
</w:t>
      </w:r>
      <w:r>
        <w:rPr>
          <w:rFonts w:ascii="Times New Roman"/>
          <w:b w:val="false"/>
          <w:i w:val="false"/>
          <w:color w:val="000000"/>
          <w:sz w:val="28"/>
        </w:rPr>
        <w:t>
в рамках проекта; (с) обеспечить, чтобы консультант по надзору за строительством 
</w:t>
      </w:r>
      <w:r>
        <w:rPr>
          <w:rFonts w:ascii="Times New Roman"/>
          <w:b w:val="false"/>
          <w:i w:val="false"/>
          <w:color w:val="000000"/>
          <w:sz w:val="28"/>
        </w:rPr>
        <w:t>
</w:t>
      </w:r>
      <w:r>
        <w:rPr>
          <w:rFonts w:ascii="Times New Roman"/>
          <w:b w:val="false"/>
          <w:i w:val="false"/>
          <w:color w:val="000000"/>
          <w:sz w:val="28"/>
        </w:rPr>
        <w:t>
проверял платежные сертификаты подрядчиков в соответствии с рабочими чертежами 
</w:t>
      </w:r>
      <w:r>
        <w:rPr>
          <w:rFonts w:ascii="Times New Roman"/>
          <w:b w:val="false"/>
          <w:i w:val="false"/>
          <w:color w:val="000000"/>
          <w:sz w:val="28"/>
        </w:rPr>
        <w:t>
</w:t>
      </w:r>
      <w:r>
        <w:rPr>
          <w:rFonts w:ascii="Times New Roman"/>
          <w:b w:val="false"/>
          <w:i w:val="false"/>
          <w:color w:val="000000"/>
          <w:sz w:val="28"/>
        </w:rPr>
        <w:t>
и спецификациями контракта; и (d) обеспечить выполнение плана борьбы с 
</w:t>
      </w:r>
      <w:r>
        <w:rPr>
          <w:rFonts w:ascii="Times New Roman"/>
          <w:b w:val="false"/>
          <w:i w:val="false"/>
          <w:color w:val="000000"/>
          <w:sz w:val="28"/>
        </w:rPr>
        <w:t>
</w:t>
      </w:r>
      <w:r>
        <w:rPr>
          <w:rFonts w:ascii="Times New Roman"/>
          <w:b w:val="false"/>
          <w:i w:val="false"/>
          <w:color w:val="000000"/>
          <w:sz w:val="28"/>
        </w:rPr>
        <w:t>
коррупцией, согласованного с АБР.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План мероприятий по финансовому управлению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w:t>
      </w:r>
      <w:r>
        <w:rPr>
          <w:rFonts w:ascii="Times New Roman"/>
          <w:b w:val="false"/>
          <w:i w:val="false"/>
          <w:color w:val="000000"/>
          <w:sz w:val="28"/>
        </w:rPr>
        <w:t>
 Заемщик обязуется поручить МТК выполнение плана действий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финансовому управлению, таким образом, чтобы (а) в течение шести (6) месяцев с 
</w:t>
      </w:r>
      <w:r>
        <w:rPr>
          <w:rFonts w:ascii="Times New Roman"/>
          <w:b w:val="false"/>
          <w:i w:val="false"/>
          <w:color w:val="000000"/>
          <w:sz w:val="28"/>
        </w:rPr>
        <w:t>
</w:t>
      </w:r>
      <w:r>
        <w:rPr>
          <w:rFonts w:ascii="Times New Roman"/>
          <w:b w:val="false"/>
          <w:i w:val="false"/>
          <w:color w:val="000000"/>
          <w:sz w:val="28"/>
        </w:rPr>
        <w:t>
Даты вступления в силу функции финансового управления проектом были переданы 
</w:t>
      </w:r>
      <w:r>
        <w:rPr>
          <w:rFonts w:ascii="Times New Roman"/>
          <w:b w:val="false"/>
          <w:i w:val="false"/>
          <w:color w:val="000000"/>
          <w:sz w:val="28"/>
        </w:rPr>
        <w:t>
</w:t>
      </w:r>
      <w:r>
        <w:rPr>
          <w:rFonts w:ascii="Times New Roman"/>
          <w:b w:val="false"/>
          <w:i w:val="false"/>
          <w:color w:val="000000"/>
          <w:sz w:val="28"/>
        </w:rPr>
        <w:t>
соответствующему подразделению в составе Департамента финансов МТК, 
</w:t>
      </w:r>
      <w:r>
        <w:rPr>
          <w:rFonts w:ascii="Times New Roman"/>
          <w:b w:val="false"/>
          <w:i w:val="false"/>
          <w:color w:val="000000"/>
          <w:sz w:val="28"/>
        </w:rPr>
        <w:t>
</w:t>
      </w:r>
      <w:r>
        <w:rPr>
          <w:rFonts w:ascii="Times New Roman"/>
          <w:b w:val="false"/>
          <w:i w:val="false"/>
          <w:color w:val="000000"/>
          <w:sz w:val="28"/>
        </w:rPr>
        <w:t>
укомплектованному персоналом с соответствующими квалификациями; (b) в течение 
</w:t>
      </w:r>
      <w:r>
        <w:rPr>
          <w:rFonts w:ascii="Times New Roman"/>
          <w:b w:val="false"/>
          <w:i w:val="false"/>
          <w:color w:val="000000"/>
          <w:sz w:val="28"/>
        </w:rPr>
        <w:t>
</w:t>
      </w:r>
      <w:r>
        <w:rPr>
          <w:rFonts w:ascii="Times New Roman"/>
          <w:b w:val="false"/>
          <w:i w:val="false"/>
          <w:color w:val="000000"/>
          <w:sz w:val="28"/>
        </w:rPr>
        <w:t>
девяти (9) месяцев с Даты вступления в силу необходимо разработать и утвердить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руководство по финансовым процедурам; начать подготовку персонала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финансовому управлению проектом; установить автоматизированную систему 
</w:t>
      </w:r>
      <w:r>
        <w:rPr>
          <w:rFonts w:ascii="Times New Roman"/>
          <w:b w:val="false"/>
          <w:i w:val="false"/>
          <w:color w:val="000000"/>
          <w:sz w:val="28"/>
        </w:rPr>
        <w:t>
</w:t>
      </w:r>
      <w:r>
        <w:rPr>
          <w:rFonts w:ascii="Times New Roman"/>
          <w:b w:val="false"/>
          <w:i w:val="false"/>
          <w:color w:val="000000"/>
          <w:sz w:val="28"/>
        </w:rPr>
        <w:t>
бухгалтерии, способную фиксировать и составлять отчетность на ежегодной основе 
</w:t>
      </w:r>
      <w:r>
        <w:rPr>
          <w:rFonts w:ascii="Times New Roman"/>
          <w:b w:val="false"/>
          <w:i w:val="false"/>
          <w:color w:val="000000"/>
          <w:sz w:val="28"/>
        </w:rPr>
        <w:t>
</w:t>
      </w:r>
      <w:r>
        <w:rPr>
          <w:rFonts w:ascii="Times New Roman"/>
          <w:b w:val="false"/>
          <w:i w:val="false"/>
          <w:color w:val="000000"/>
          <w:sz w:val="28"/>
        </w:rPr>
        <w:t>
всех транзакций проекта и составлять промежуточные финансовые отчеты.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Система мониторинга функционирования проекта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000000"/>
          <w:sz w:val="28"/>
        </w:rPr>
        <w:t>
 Заемщик обязуется поручить МТК внедрение СМФП в течение шести (6)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месяцев с Даты вступления в силу и сбор исходных данных для мониторинга 
</w:t>
      </w:r>
      <w:r>
        <w:rPr>
          <w:rFonts w:ascii="Times New Roman"/>
          <w:b w:val="false"/>
          <w:i w:val="false"/>
          <w:color w:val="000000"/>
          <w:sz w:val="28"/>
        </w:rPr>
        <w:t>
</w:t>
      </w:r>
      <w:r>
        <w:rPr>
          <w:rFonts w:ascii="Times New Roman"/>
          <w:b w:val="false"/>
          <w:i w:val="false"/>
          <w:color w:val="000000"/>
          <w:sz w:val="28"/>
        </w:rPr>
        <w:t>
функционирования. Ключевые показатели и допущения, перечисленные на уровне 
</w:t>
      </w:r>
      <w:r>
        <w:rPr>
          <w:rFonts w:ascii="Times New Roman"/>
          <w:b w:val="false"/>
          <w:i w:val="false"/>
          <w:color w:val="000000"/>
          <w:sz w:val="28"/>
        </w:rPr>
        <w:t>
</w:t>
      </w:r>
      <w:r>
        <w:rPr>
          <w:rFonts w:ascii="Times New Roman"/>
          <w:b w:val="false"/>
          <w:i w:val="false"/>
          <w:color w:val="000000"/>
          <w:sz w:val="28"/>
        </w:rPr>
        <w:t>
воздействия и результатов в проектном плане и плане мониторинга составляют 
</w:t>
      </w:r>
      <w:r>
        <w:rPr>
          <w:rFonts w:ascii="Times New Roman"/>
          <w:b w:val="false"/>
          <w:i w:val="false"/>
          <w:color w:val="000000"/>
          <w:sz w:val="28"/>
        </w:rPr>
        <w:t>
</w:t>
      </w:r>
      <w:r>
        <w:rPr>
          <w:rFonts w:ascii="Times New Roman"/>
          <w:b w:val="false"/>
          <w:i w:val="false"/>
          <w:color w:val="000000"/>
          <w:sz w:val="28"/>
        </w:rPr>
        <w:t>
основную информацию, необходимую для анализа.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Обзор проекта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Заемщик обязуется поручить МТК в лице Директора проекта
</w:t>
      </w:r>
      <w:r>
        <w:rPr>
          <w:rFonts w:ascii="Times New Roman"/>
          <w:b w:val="false"/>
          <w:i w:val="false"/>
          <w:color w:val="000000"/>
          <w:sz w:val="28"/>
        </w:rPr>
        <w:t>
</w:t>
      </w:r>
      <w:r>
        <w:br/>
      </w:r>
      <w:r>
        <w:rPr>
          <w:rFonts w:ascii="Times New Roman"/>
          <w:b w:val="false"/>
          <w:i w:val="false"/>
          <w:color w:val="000000"/>
          <w:sz w:val="28"/>
        </w:rPr>
        <w:t>
п
</w:t>
      </w:r>
      <w:r>
        <w:rPr>
          <w:rFonts w:ascii="Times New Roman"/>
          <w:b w:val="false"/>
          <w:i w:val="false"/>
          <w:color w:val="000000"/>
          <w:sz w:val="28"/>
        </w:rPr>
        <w:t>
редоставлять в АБР: (i) квартальные отчеты о статусе проекта в течение двух (2)недель
</w:t>
      </w:r>
      <w:r>
        <w:rPr>
          <w:rFonts w:ascii="Times New Roman"/>
          <w:b w:val="false"/>
          <w:i w:val="false"/>
          <w:color w:val="000000"/>
          <w:sz w:val="28"/>
        </w:rPr>
        <w:t>
</w:t>
      </w:r>
      <w:r>
        <w:rPr>
          <w:rFonts w:ascii="Times New Roman"/>
          <w:b w:val="false"/>
          <w:i w:val="false"/>
          <w:color w:val="000000"/>
          <w:sz w:val="28"/>
        </w:rPr>
        <w:t>
 после окончания отчетного квартала и (ii) прочих отчетов о функционировании 
</w:t>
      </w:r>
      <w:r>
        <w:rPr>
          <w:rFonts w:ascii="Times New Roman"/>
          <w:b w:val="false"/>
          <w:i w:val="false"/>
          <w:color w:val="000000"/>
          <w:sz w:val="28"/>
        </w:rPr>
        <w:t>
</w:t>
      </w:r>
      <w:r>
        <w:rPr>
          <w:rFonts w:ascii="Times New Roman"/>
          <w:b w:val="false"/>
          <w:i w:val="false"/>
          <w:color w:val="000000"/>
          <w:sz w:val="28"/>
        </w:rPr>
        <w:t>
и мониторинге проекта один раз в полугодие. Сводный промежуточный обзор 
</w:t>
      </w:r>
      <w:r>
        <w:rPr>
          <w:rFonts w:ascii="Times New Roman"/>
          <w:b w:val="false"/>
          <w:i w:val="false"/>
          <w:color w:val="000000"/>
          <w:sz w:val="28"/>
        </w:rPr>
        <w:t>
</w:t>
      </w:r>
      <w:r>
        <w:rPr>
          <w:rFonts w:ascii="Times New Roman"/>
          <w:b w:val="false"/>
          <w:i w:val="false"/>
          <w:color w:val="000000"/>
          <w:sz w:val="28"/>
        </w:rPr>
        <w:t>
необходимо проводить через два (2) года после вступления в силу. Промежуточный обзор
</w:t>
      </w:r>
      <w:r>
        <w:rPr>
          <w:rFonts w:ascii="Times New Roman"/>
          <w:b w:val="false"/>
          <w:i w:val="false"/>
          <w:color w:val="000000"/>
          <w:sz w:val="28"/>
        </w:rPr>
        <w:t>
</w:t>
      </w:r>
      <w:r>
        <w:rPr>
          <w:rFonts w:ascii="Times New Roman"/>
          <w:b w:val="false"/>
          <w:i w:val="false"/>
          <w:color w:val="000000"/>
          <w:sz w:val="28"/>
        </w:rPr>
        <w:t>
 должен охватывать инженерные, экологические и социальные меры 
</w:t>
      </w:r>
      <w:r>
        <w:rPr>
          <w:rFonts w:ascii="Times New Roman"/>
          <w:b w:val="false"/>
          <w:i w:val="false"/>
          <w:color w:val="000000"/>
          <w:sz w:val="28"/>
        </w:rPr>
        <w:t>
</w:t>
      </w:r>
      <w:r>
        <w:rPr>
          <w:rFonts w:ascii="Times New Roman"/>
          <w:b w:val="false"/>
          <w:i w:val="false"/>
          <w:color w:val="000000"/>
          <w:sz w:val="28"/>
        </w:rPr>
        <w:t>
безопасности проекта, соответствие условиям займа и обязательствам, изложенным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РСФ, Обзор предусматривает любые необходимые промежуточные поправки для обеспечения 
</w:t>
      </w:r>
      <w:r>
        <w:rPr>
          <w:rFonts w:ascii="Times New Roman"/>
          <w:b w:val="false"/>
          <w:i w:val="false"/>
          <w:color w:val="000000"/>
          <w:sz w:val="28"/>
        </w:rPr>
        <w:t>
</w:t>
      </w:r>
      <w:r>
        <w:rPr>
          <w:rFonts w:ascii="Times New Roman"/>
          <w:b w:val="false"/>
          <w:i w:val="false"/>
          <w:color w:val="000000"/>
          <w:sz w:val="28"/>
        </w:rPr>
        <w:t>
успешного выполнения и достижения поставленных целей в рамках проекта
</w:t>
      </w:r>
      <w:r>
        <w:rPr>
          <w:rFonts w:ascii="Times New Roman"/>
          <w:b w:val="false"/>
          <w:i w:val="false"/>
          <w:color w:val="000000"/>
          <w:sz w:val="28"/>
        </w:rPr>
        <w:t>
</w:t>
      </w:r>
      <w:r>
        <w:rPr>
          <w:rFonts w:ascii="Times New Roman"/>
          <w:b w:val="false"/>
          <w:i w:val="false"/>
          <w:color w:val="000000"/>
          <w:sz w:val="28"/>
        </w:rPr>
        <w:t>
 и Инвестиционной программы.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