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896" w14:textId="65b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эмиссиям в окружающую среду при производстве ферросплавов"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46. Утратило силу постановлением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эмиссиям в окружающую среду при производстве ферросплавов".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после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2009 года № 46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эмиссиям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производстве ферросплавов"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эмиссиям в окружающую среду при производстве ферросплавов"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и устанавливает технические удельные нормативы эмиссий в окружающую среду для процессов, применяемых при металлургическом производстве ферросплавов (феррохрома, ферросилиция, ферросиликохрома и ферросиликомарганца), независимо от типа используемого сырья (обогащенное, необогащенное).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Технического регламента распространяются на новые, действующие и модернизируемые процессы металлургического производства, применяемые на территории Республики Казахстан с учетом наилучших доступных технологий (НДТ), обеспечивающих защиту жизни и здоровья населения, охрану окружающей среды, рациональное использование природных ресурсов, перечень которых приведен в Приложении 1 к настоящему Техническому регламенту.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опасным факторам (рискам) в процессах металлургического производства ферросплавов, идентифицированным для целей применения данного Технического регламента, относятся эмиссии от процессов подготовки, хранения и подачи сырья и материалов, выплавки ферросплавов, выпуска и разливки металла, подготовки печей к разогреву или длительному простою.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настоящем Техническом регламенте используются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следующие термины и определения: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наилучшие доступные технологии (НДТ)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вспомогательное оборудование - аппараты, агрегаты, используемые для сбора, транспортировки материалов, подготовки топлива, пылеулавливания, газоочистки; автоматика, блокировки, приборы и устройства контроля и защиты, дымовые трубы;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шлак - металлургический расплав переменного состава, обычно покрывающий поверхность жидкого металла при металлургических процессах.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безопасность процессов металлургического производства (далее - безопасность) -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процессы металлургического производства (металлургические процессы) - процессы получения элементов периодической системы и их сплавов, а также процессы изменения их химических свойств, структуры и формы;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основное оборудование - печи по производству кокса, электрические дуговые печи (ЭДП), оборудование на складах товарного продукта, в цехах подготовки сырья (ЦПС) и цехах переработки шлака (ЦПШ), дробилки, вагоноопрокидыватели, ленточные конвейеры;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топливо - горючие вещества (твердые, жидкие или газообразные), применяемые с целью получения при его сжигании тепловой энергии;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дымовая труба - сооружение для создания тяги и отвода дымовых газов в атмосферу;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дымовые (отходящие) газы - газы, образующиеся в результате сгорания топлива и обжига технологического материала в печи;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ферросплав - полупродукт металлургического производства, являющийся сплавом железа с кремнием, марганцем, хромом и другими элементами, используемыми при выплавке стали (для раскисления и легирования жидкого металла, связывания вредных примесей, придания металлу требуемой структуры и свойств), а также при получении других ферросплавов (передельных ферросплавов);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сырье - любой твердый, измельченный или подготовленный материал, который используется в технологическом процессе получения продукта (ов);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шихта - смесь исходных материалов, а в некоторых случаях и топлива в определенной пропорции, подлежащая переработке в металлургических, химических и других агрегатах;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технические удельные нормативы эмиссий - устанавливаемые для процессов металлургического производства нормативы эмиссий в окружающую среду в расчете на единицу выпускаемой продукции, определяемые исходя из возможности их обеспечения конкретными техническими средствами при приемлемых для экономики страны затратах.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размещения производства в Республике Казахстан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территории Республики Казахстан может быть размещено металлургическое производство ферросплавов, обеспечивающее технические удельные нормативы эмиссий в окружающую среду, не превышающие норм, установленных настоящим Техническим регламентом, при условии соблюдения предусмотренных требований безопасной эксплуатации основного оборудования и металлургических процессов получения ферросплавов.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Основное и вспомогательное оборудование, используемое в технологическом процессе получения ферросплавов, должно иметь документы, обеспечивающие его идентификацию, содержащие схемы монтажа, инструкции по эксплуатации и техническому обслуживанию, а также документы, подтверждающие соответствие оборудования сопроводительным документам производителя и требованиям безопасности, установленным настоящим Техническим регламентом.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измерений основного и вспомогательного оборудования должны быть внесены в Государственный реестр средств измерений , допущенных для применения на территории Республики Казахстан, и иметь документ, подтверждающий их соответствие утвержденному типу.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обеспечения установленных настоящим Техническим регламентом технических удельных нормативов эмиссий в окружающую среду необходимо выполнять следующие требования: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основное оборудование, применяемое при производстве ферросплавов,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оборудования", других, взаимосвязанных с ним Технических регламентов, настоящего Технического регламента и гармонизированных с ним нормативных документов;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учет (сменный, суточный, месячный, годовой) мощности;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комплект технической документации (технический паспорт, инструкции по эксплуатации и ремонту, схемы монтажа, чертежи) на основное оборудование поддерживать в актуализированном состоянии и в случае его модернизации или реконструкции своевременно вносить в него изменения;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основное оборудование должно иметь системы газоочистки и оповещения о его предельном состоянии или выходе из строя;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программу производственного экологического контроля;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измерения эмиссий в окружающую среду при производстве ферросплавов согласно утвержденному графику, с привлечением лаборатории, аккредитованной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процессы разгрузки и транспортировки сырья и материалов должны быть автоматизированы и обеспечиваться путем применения конвейеров, роторных экскаваторов, вагоноопрокидывателей, грейферных кранов и разгрузки через люки вагонов;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места разгрузки и погрузки сырья и материалов должны быть оборудованы аспирационными установками;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предупреждения фильтрации и загрязнения близлежащих водоемов в основании и дамбах прудов при вводе в эксплуатацию новых шламонакопителей должна быть предусмотрена противофильтрационная защита;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 допускается эксплуатация оборудования, в результате работы которого технические удельные нормативы эмиссий превышают нормы, установленные настоящим Техническим регламентом;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уровень радиации в местах складирования основного сырья и отходов производства не должен превышать норм радиационной безопасности, установленных уполномоченным органом в области здравоохранения.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зонах возможной радиационной опасности, обслуживающий персонал должен быть оснащен средствами индивидуальной защиты и дозиметрии.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эмиссиям в атмосферный воздух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Технические удельные нормативы эмиссий в атмосферный воздух от работы основного оборудования устанавливают предельные значения выбросов в атмосферный воздух твердых частиц, оксидов углерода, серы и азота, сероводород для действующих, вновь вводимых и реконструируемых установок, использующих твердое, жидкое и газообразное топливо, как при индивидуальном, так и совместном их применении.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Технические удельные нормативы эмиссий твердых частиц устанавливаются для показателей: пыль неорганическая, содержание диоксида кремния SiO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20 %, от 20 до 70 % и более 70 %.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Технические удельные нормативы эмиссий газообразных примесей в атмосферу устанавливаются по показателям: оксиды азота 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диоксид серы SO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оксид углерода СО, сероводород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S.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Технические удельные нормативы эмиссий в окружающую среду устанавливаются для отходов, в том числе таких как: шлак высокоуглеродистого феррохрома, шлак низкоуглеродистого феррохрома, шлак среднеуглеродистого феррохрома, шлак ферросиликомарганца, шламы "мокрых" газоочисток и пыль аспирационная "сухих" газоочисток.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Регулирование выбросов при неблагоприятных метеорологических условиях производится в соответствии с порядком, учитывающими эмиссии по каждому источнику загрязнения и мероприятия по сокращению выбросов при всех режимах работы предприятий, утвержденным уполномоченным органом в области охраны окружающей среды.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действующих, реконструируемых и вновь строящихся предприятий должны выполняться технические удельные нормативы эмиссий в окружающую среду, указанные в таблицах 1, 2 приложения 2 к настоящему Техническому регламенту.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Удельные нормативы эмиссий, определенные настоящим Техническим регламентом, достигаются за счет внедрения НДТ, системы технических и технологических решений, включая оборудование узла газо- и пылеочистки системой групповых циклонов, пылевых камер и электрофильтров с последующим возвратом уловленной технологической пыли в процесс; оснащение системы транспортировки пыли пневмонасосами с транспортными трубопроводами, другие НДТ. 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эмиссиям сточных вод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Водоснабжение технологических систем и систем охлаждения печей предусматривается преимущественно с использованием замкнутой системы водооборота. Водоснабжение технологических объектов в каждом конкретном случае должно проектироваться с учетом особенностей производственного технологического процесса, указанных в приложении 1 к настоящему Техническому регламенту, и исключения аварий и выбросов взрывопожароопасных продуктов в окружающую среду.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Системы канализации технологических объектов должны обеспечивать удаление и очистку химически загрязненных технологических, смывных и других стоков, образующихся как при регламентированных режимах работы производства, так и в случаях аварийных выбросов. Запрещается сброс стоков в магистральную сеть канализации без предварительной очистки, за исключением случаев, когда магистральная сеть предназначена для приема таких стоков.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Обслуживание, ремонт и другие работы на системах водопровода и канализации, относящиеся к газоопасным, следует выполнять в соответствии с требованиями инструкций по организации безопасного проведения газоопасных работ, утвержденной техническим руководителем эксплуатирующей организации, в соответствии с требованиями правил безопасности в газовом хозяйстве, утвержденных уполномоченным органом в области промышленной безопасности 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технологических объектов, как правило, необходимо предусматривать локальные очистные сооружения. Сооружения локальной очистки на входе и выходе потоков сбросов должны оснащаться средствами контроля содержания взрывоопасных продуктов и сигнализации превышения допустимых значений. Для очистных сооружений объектов с технологическими блоками любых категорий взрывоопасности при возможности залповых сбросов взрывопожароопасных продуктов в канализацию должны предусматриваться автоматические системы контроля и сигнализации, а также меры по их ликвидации. 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эмиссиям при размещении отходов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ферросплавов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Экологические требования по обращению и размещению отходов производства должны соответствовать нормам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Складируемые на территории предприятия отходы производства должны иметь паспорт опасности отходов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Опасные отходы, образующиеся в результате процесса производства ферросплавов, подлежат хранению на специально оборудованных местах. Предприятия с момента образования отходов должны обеспечивать безопасное обращение с ними в соответствии с требования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действующих, реконструируемых и вновь строящихся предприятий должны выполняться технические удельные нормативы эмиссий в окружающую среду, указанные в таблице 3 приложения 2 к настоящему техническому регламенту. 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Презумпция соответствия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Технологические производственные предприятия и организации, расположенные на территории Республики Казахстан и осуществляющие производство ферросплавов, считаются соответствующими нормам  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если уровень технических удельных нормативов эмиссий в окружающую среду не превышает норм настоящего технического регламента и гармонизированных с ним стандартов, утвержденных в соответствии с действующим законодательством.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подтверждения соответствия требованиям настоящего Технического регламента могут применяться иные методические документы, нормы и показатели которых не ниже требований гармонизированных стандартов. 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Процедуре подтверждения соответствия требованиям настоящего Технического регламента подвергаются эмиссии в окружающую среду, возникающие в процессах, связанных с металлургическим получением ферросплавов.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Подтверждение соответствия эмиссий в окружающую среду при производстве ферросплавов требованиям настоящего Технического регламента осуществляется аккредитованными лабораториями в соответствии с требованиями гармонизированных стандартов.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Органы по подтверждению соответствия, их функции, права и обязанности, а также порядок подтверждения соответствия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 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и сроки введения в действие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 1 января 2010 года для вновь строящихся предприятий должны выполняться технические удельные нормативы эмиссий в окружающую среду, указанные в таблицах 1, 2, 3 приложения 2 к настоящему Техническому регламенту.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действующих и реконструируемых предприятий допускается до 31 декабря 2012 года выполнение нормативов, установленных для них проектами предельно допустимых выбросов (ПДВ) и/или оценки воздействия на окружающую среду согласованные с уполномоченными органами в области охраны окружающей среды и санитарно-эпидемиологического благополучия населения.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1 января 2013 года для действующих и реконструируемых предприятий должны выполняться технические удельные нормативы эмиссий в окружающую среду, указанные в таблицах 1, 2, 3 приложения 2 к настоящему Техническому регламенту.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Настоящий Технический регламент вводится в действие по истечении шести месяцев после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процессов - объектов технического регулирования (ОТР)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9"/>
        <w:gridCol w:w="2545"/>
        <w:gridCol w:w="1055"/>
        <w:gridCol w:w="4466"/>
        <w:gridCol w:w="3036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 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Выплавляемый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(используемое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1. Хранение, подготовка и подача сырья и материалов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готовой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шихты в печь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выгрузки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дозаторов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Хромовая,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руды, кварцит,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кокс, уголь,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углистая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стружка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выбросных шахт,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газоочисток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оксида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пыли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процес-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на специализиро-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площадках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закрытых помещениях.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Раздельное 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ленточных конвейеров.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автомати-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дозирова-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шихты 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весовых дозаторов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шихтовых материалов.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2. Выплавка ферросплавов 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Углеродотерми-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рудотермических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печах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печей,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шламов и пыли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очистке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эмиссии 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колошникового газа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свода печи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топлива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параметров: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уровней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оксида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углерода СО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сводом печи;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исправности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печного 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установ-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электрическо-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режима и 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колошника;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оптималь-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электрического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работы печи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(мощность, электри-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ток и напряже-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ние), при котором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дает максималь-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производитель-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при низком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расходе электрической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на одну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выплавляемого сплава;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оптималь-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соотношения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шихты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габаритов шихтовых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влажности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соответствующая длина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электродов и глубина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погружения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газовый режим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закрытых печей;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правильное обслужива-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колошника;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флюсующих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накопившегося шлака;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выпуск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и шлака.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для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печи должна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температуру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ФС-15Г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MBA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Углеродотерми-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рудотермических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печах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ДППТ-6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Рудовосстанови-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процесс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рудотермических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печах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3. Выпуск металла 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MBA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общеобменной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оксида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оксиды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отходов, шлака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эмиссии 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параметров: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оптималь-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регулярности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(частоты)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выпусков сплава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леточного отверстия;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тщательный осмотр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кожуха,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футеровки ковша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разливки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неисправностей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разрушений футеровки.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ФС-15Г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общеобменной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и шлака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эмиссии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МВА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MBA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4. Разливка металла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 с металлом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разливочную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отходов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и шлака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Кантователи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металла,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шлака и пыли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эмиссии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газообраз-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топливо, если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параметров: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жидкий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 из печи только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просушенный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разливочный ковш;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разливки ковш немед-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 направлять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очистку во избежание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затвердевания шлака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зарастания ковша.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минимизации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образующиеся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отходы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и шлака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собираются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перера-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или повторного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металла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дозированных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 в печи.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эмиссии: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разливочного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 с металлом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разливочную машину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осуществляться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загущения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шлаковой корки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ковше (путем засыпа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металла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отсевами кокса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песком).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5. Подготовка металла (дробление, сортировка, упаковка)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дробления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фракциониро-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фракции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6. Подготовка печи к длительному простою и разогрев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ППР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предупредительный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дымовых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эмиссии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газоочистки.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параметров: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уровня массы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электродах и длины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конца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снижения/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набора токовой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величины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разовых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перепусков к моменту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отключения печи;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разогрев закрытой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включается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открытом режиме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переводится в закры-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режим при мощнос-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более 18 МВт.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для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печи должна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температуру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выходе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Технические удельные нормативы эмиссий твердых частиц в</w:t>
      </w:r>
      <w:r>
        <w:br/>
      </w:r>
      <w:r>
        <w:rPr>
          <w:rFonts w:ascii="Times New Roman"/>
          <w:b/>
          <w:i w:val="false"/>
          <w:color w:val="000000"/>
        </w:rPr>
        <w:t>атмосферу для процесса производства ферросплавов для</w:t>
      </w:r>
      <w:r>
        <w:br/>
      </w:r>
      <w:r>
        <w:rPr>
          <w:rFonts w:ascii="Times New Roman"/>
          <w:b/>
          <w:i w:val="false"/>
          <w:color w:val="000000"/>
        </w:rPr>
        <w:t>действующих и реконструируемых предприятий</w:t>
      </w:r>
      <w:r>
        <w:br/>
      </w:r>
      <w:r>
        <w:rPr>
          <w:rFonts w:ascii="Times New Roman"/>
          <w:b/>
          <w:i w:val="false"/>
          <w:color w:val="000000"/>
        </w:rPr>
        <w:t>с 1 января 2013 года, для вновь строящихся предприятий</w:t>
      </w:r>
      <w:r>
        <w:br/>
      </w:r>
      <w:r>
        <w:rPr>
          <w:rFonts w:ascii="Times New Roman"/>
          <w:b/>
          <w:i w:val="false"/>
          <w:color w:val="000000"/>
        </w:rPr>
        <w:t>с 1 января 2010 года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3121"/>
        <w:gridCol w:w="5665"/>
        <w:gridCol w:w="2434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загрязняющего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(ЗВ)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подготовка и подача сырья и материалов 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шихтовых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оксида кальция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дозирования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шихтовых материалов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готовой шихты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Выплавка ферросплавов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(феррохром)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(ферросиликохром,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MBА 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ДППТ-6 (феррохром)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МВА (феррохром)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(высокоуглеродис-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феррохром)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(высокоуглеро-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(ферросилиций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ФС-15Г)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7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(низко- и среднеуглеро-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дистый 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(высокоуглеродис-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металла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(летка печи)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0,0003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(низко-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0,055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(высокоугле-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родистый 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(высокоугле-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родистый феррохром)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(высокоугле-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родистый феррохром)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(ферросилиций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ФС-15Г)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Разливка металла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Финиша разливочных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 металла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изложницы (феррохром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высокоуглеродистый)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 металла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изложницы (феррохром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низкоуглеродистый)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металла (дробление, сортировка, упаковка)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Аспирационные установки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узлов дробления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фракционирования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погрузки в контейнера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(все ферросплавы)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неорганическая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диоксида кремния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&gt;70 %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Технические удельные нормативы эмиссий газообразных</w:t>
      </w:r>
      <w:r>
        <w:br/>
      </w:r>
      <w:r>
        <w:rPr>
          <w:rFonts w:ascii="Times New Roman"/>
          <w:b/>
          <w:i w:val="false"/>
          <w:color w:val="000000"/>
        </w:rPr>
        <w:t>примесей в атмосферу для процесса производства</w:t>
      </w:r>
      <w:r>
        <w:br/>
      </w:r>
      <w:r>
        <w:rPr>
          <w:rFonts w:ascii="Times New Roman"/>
          <w:b/>
          <w:i w:val="false"/>
          <w:color w:val="000000"/>
        </w:rPr>
        <w:t>ферросплавов для действующих и реконструируемых</w:t>
      </w:r>
      <w:r>
        <w:br/>
      </w:r>
      <w:r>
        <w:rPr>
          <w:rFonts w:ascii="Times New Roman"/>
          <w:b/>
          <w:i w:val="false"/>
          <w:color w:val="000000"/>
        </w:rPr>
        <w:t>предприятий с 1 января 2013 года, для вновь</w:t>
      </w:r>
      <w:r>
        <w:br/>
      </w:r>
      <w:r>
        <w:rPr>
          <w:rFonts w:ascii="Times New Roman"/>
          <w:b/>
          <w:i w:val="false"/>
          <w:color w:val="000000"/>
        </w:rPr>
        <w:t>строящихся предприятий с 1 января 2010 года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088"/>
        <w:gridCol w:w="2785"/>
        <w:gridCol w:w="4059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(ЗВ)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ЗВ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выбросах, т/т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сплава, не более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подготовка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подача сырья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Выплавка ферросплавов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МВА 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ДТТП-6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1,2 МВА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25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(ферросилиций ФС-15Г)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(низко-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0,00004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MBA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0,0090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металла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МВА (летка печи)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РКЗ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МВА (феррохром)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0,000002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27,6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0,000002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(ферросилиций ФС-15Г)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(средне-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низкоуглеродистый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МВА (общеобменная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(высокоуглеродистый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0,000002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0,007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Печь РКО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МВА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(ферросиликоалюминий)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Разливка металла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 металла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изложницы (феррохром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высокоуглеродистый)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0,000001 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Розлив металла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изложницы (феррохром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низкоуглеродистый)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углерода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азота NOx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SO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0,000001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Технические удельные нормативы размещения отходов для</w:t>
      </w:r>
      <w:r>
        <w:br/>
      </w:r>
      <w:r>
        <w:rPr>
          <w:rFonts w:ascii="Times New Roman"/>
          <w:b/>
          <w:i w:val="false"/>
          <w:color w:val="000000"/>
        </w:rPr>
        <w:t>процесса производства ферросплавов для действующих и</w:t>
      </w:r>
      <w:r>
        <w:br/>
      </w:r>
      <w:r>
        <w:rPr>
          <w:rFonts w:ascii="Times New Roman"/>
          <w:b/>
          <w:i w:val="false"/>
          <w:color w:val="000000"/>
        </w:rPr>
        <w:t xml:space="preserve">реконструируемых предприятий с 1 января 2013 года, </w:t>
      </w:r>
      <w:r>
        <w:br/>
      </w:r>
      <w:r>
        <w:rPr>
          <w:rFonts w:ascii="Times New Roman"/>
          <w:b/>
          <w:i w:val="false"/>
          <w:color w:val="000000"/>
        </w:rPr>
        <w:t>для вновь строящихся предприятий с 1 января 2010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4033"/>
        <w:gridCol w:w="6168"/>
      </w:tblGrid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Выплавляемый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отхода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ЗВ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отходах, т/т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сплава не более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высокоуглеродистого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среднеуглеродистого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низкоуглеродистого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"мокрых"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0,045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аспирационная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"сухих" 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0,055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ферросилиция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ферросилиция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ФС-15Г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0,113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"мокрых"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аспирационная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"сухих" 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"мокрых"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0,065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аспирационная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"сухих" 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ферросиликомарганца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"мокрых"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0,055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аспирационная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"сухих" газоочисток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Ферросиликоалюминий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ферросиликоалюминия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аспирационная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"сухих газоочисток"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отсева углистой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породы 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