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8ff8d5" w14:textId="d8ff8d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Технического регламента "Требования к безопасности конструкций из других материалов"</w:t>
      </w:r>
    </w:p>
    <w:p>
      <w:pPr>
        <w:spacing w:after="0"/>
        <w:ind w:left="0"/>
        <w:jc w:val="both"/>
      </w:pPr>
      <w:r>
        <w:rPr>
          <w:rFonts w:ascii="Times New Roman"/>
          <w:b w:val="false"/>
          <w:i w:val="false"/>
          <w:color w:val="000000"/>
          <w:sz w:val="28"/>
        </w:rPr>
        <w:t>Постановление Правительства Республики Казахстан от 31 декабря 2008 года № 1351.</w:t>
      </w:r>
    </w:p>
    <w:p>
      <w:pPr>
        <w:spacing w:after="0"/>
        <w:ind w:left="0"/>
        <w:jc w:val="both"/>
      </w:pPr>
      <w:bookmarkStart w:name="z1" w:id="0"/>
      <w:r>
        <w:rPr>
          <w:rFonts w:ascii="Times New Roman"/>
          <w:b w:val="false"/>
          <w:i w:val="false"/>
          <w:color w:val="000000"/>
          <w:sz w:val="28"/>
        </w:rPr>
        <w:t xml:space="preserve">
      В целях реализации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9 ноября 2004 года "О техническом регулировании" Правительство Республики Казахстан </w:t>
      </w:r>
      <w:r>
        <w:rPr>
          <w:rFonts w:ascii="Times New Roman"/>
          <w:b/>
          <w:i w:val="false"/>
          <w:color w:val="000000"/>
          <w:sz w:val="28"/>
        </w:rPr>
        <w:t xml:space="preserve">ПОСТАНОВЛЯЕТ: </w:t>
      </w:r>
    </w:p>
    <w:bookmarkEnd w:id="0"/>
    <w:bookmarkStart w:name="z2" w:id="1"/>
    <w:p>
      <w:pPr>
        <w:spacing w:after="0"/>
        <w:ind w:left="0"/>
        <w:jc w:val="both"/>
      </w:pPr>
      <w:r>
        <w:rPr>
          <w:rFonts w:ascii="Times New Roman"/>
          <w:b w:val="false"/>
          <w:i w:val="false"/>
          <w:color w:val="000000"/>
          <w:sz w:val="28"/>
        </w:rPr>
        <w:t xml:space="preserve">
      1. Утвердить прилагаемый Технический регламент "Требования к безопасности конструкций из других материалов". </w:t>
      </w:r>
    </w:p>
    <w:bookmarkEnd w:id="1"/>
    <w:bookmarkStart w:name="z3" w:id="2"/>
    <w:p>
      <w:pPr>
        <w:spacing w:after="0"/>
        <w:ind w:left="0"/>
        <w:jc w:val="both"/>
      </w:pPr>
      <w:r>
        <w:rPr>
          <w:rFonts w:ascii="Times New Roman"/>
          <w:b w:val="false"/>
          <w:i w:val="false"/>
          <w:color w:val="000000"/>
          <w:sz w:val="28"/>
        </w:rPr>
        <w:t xml:space="preserve">
      2. Настоящее постановление вводится в действие по истечении шести месяцев со дня первого официального опубликования. </w:t>
      </w:r>
    </w:p>
    <w:bookmarkEnd w:id="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Масимов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31 декабря 2008 года № 1351 </w:t>
            </w:r>
          </w:p>
        </w:tc>
      </w:tr>
    </w:tbl>
    <w:bookmarkStart w:name="z4" w:id="3"/>
    <w:p>
      <w:pPr>
        <w:spacing w:after="0"/>
        <w:ind w:left="0"/>
        <w:jc w:val="left"/>
      </w:pPr>
      <w:r>
        <w:rPr>
          <w:rFonts w:ascii="Times New Roman"/>
          <w:b/>
          <w:i w:val="false"/>
          <w:color w:val="000000"/>
        </w:rPr>
        <w:t xml:space="preserve"> Технический регламент</w:t>
      </w:r>
      <w:r>
        <w:br/>
      </w:r>
      <w:r>
        <w:rPr>
          <w:rFonts w:ascii="Times New Roman"/>
          <w:b/>
          <w:i w:val="false"/>
          <w:color w:val="000000"/>
        </w:rPr>
        <w:t xml:space="preserve">"Требования к безопасности конструкций из других материалов" </w:t>
      </w:r>
      <w:r>
        <w:br/>
      </w:r>
      <w:r>
        <w:rPr>
          <w:rFonts w:ascii="Times New Roman"/>
          <w:b/>
          <w:i w:val="false"/>
          <w:color w:val="000000"/>
        </w:rPr>
        <w:t>1. Область применения</w:t>
      </w:r>
    </w:p>
    <w:bookmarkEnd w:id="3"/>
    <w:bookmarkStart w:name="z6" w:id="4"/>
    <w:p>
      <w:pPr>
        <w:spacing w:after="0"/>
        <w:ind w:left="0"/>
        <w:jc w:val="both"/>
      </w:pPr>
      <w:r>
        <w:rPr>
          <w:rFonts w:ascii="Times New Roman"/>
          <w:b w:val="false"/>
          <w:i w:val="false"/>
          <w:color w:val="000000"/>
          <w:sz w:val="28"/>
        </w:rPr>
        <w:t xml:space="preserve">
      1. Настоящий Технический регламент "Требования к безопасности конструкций из других материалов" (далее - Технический регламент) устанавливает требования к безопасности конструкций из других материалов, к процессам их проектирования, производства, транспортировки, хранения, использования и утилизации. </w:t>
      </w:r>
    </w:p>
    <w:bookmarkEnd w:id="4"/>
    <w:bookmarkStart w:name="z7" w:id="5"/>
    <w:p>
      <w:pPr>
        <w:spacing w:after="0"/>
        <w:ind w:left="0"/>
        <w:jc w:val="both"/>
      </w:pPr>
      <w:r>
        <w:rPr>
          <w:rFonts w:ascii="Times New Roman"/>
          <w:b w:val="false"/>
          <w:i w:val="false"/>
          <w:color w:val="000000"/>
          <w:sz w:val="28"/>
        </w:rPr>
        <w:t xml:space="preserve">
      Объектами технического регулирования в настоящем Техническом регламенте являются: </w:t>
      </w:r>
    </w:p>
    <w:bookmarkEnd w:id="5"/>
    <w:bookmarkStart w:name="z8" w:id="6"/>
    <w:p>
      <w:pPr>
        <w:spacing w:after="0"/>
        <w:ind w:left="0"/>
        <w:jc w:val="both"/>
      </w:pPr>
      <w:r>
        <w:rPr>
          <w:rFonts w:ascii="Times New Roman"/>
          <w:b w:val="false"/>
          <w:i w:val="false"/>
          <w:color w:val="000000"/>
          <w:sz w:val="28"/>
        </w:rPr>
        <w:t xml:space="preserve">
      1) конструкции ограждающих фасадных и светопрозрачных конструкций из стекла, применяемые в зданиях и сооружениях (далее - конструкции); </w:t>
      </w:r>
    </w:p>
    <w:bookmarkEnd w:id="6"/>
    <w:bookmarkStart w:name="z9" w:id="7"/>
    <w:p>
      <w:pPr>
        <w:spacing w:after="0"/>
        <w:ind w:left="0"/>
        <w:jc w:val="both"/>
      </w:pPr>
      <w:r>
        <w:rPr>
          <w:rFonts w:ascii="Times New Roman"/>
          <w:b w:val="false"/>
          <w:i w:val="false"/>
          <w:color w:val="000000"/>
          <w:sz w:val="28"/>
        </w:rPr>
        <w:t xml:space="preserve">
      2) процессы проектирования, производства, транспортировки, хранения, использования и утилизации конструкций (жизненный цикл). </w:t>
      </w:r>
    </w:p>
    <w:bookmarkEnd w:id="7"/>
    <w:bookmarkStart w:name="z10" w:id="8"/>
    <w:p>
      <w:pPr>
        <w:spacing w:after="0"/>
        <w:ind w:left="0"/>
        <w:jc w:val="both"/>
      </w:pPr>
      <w:r>
        <w:rPr>
          <w:rFonts w:ascii="Times New Roman"/>
          <w:b w:val="false"/>
          <w:i w:val="false"/>
          <w:color w:val="000000"/>
          <w:sz w:val="28"/>
        </w:rPr>
        <w:t xml:space="preserve">
      2. Общие требования механической, пожарной, санитарно- эпидемиологической и радиационной безопасности конструкций устанавливаются </w:t>
      </w:r>
      <w:r>
        <w:rPr>
          <w:rFonts w:ascii="Times New Roman"/>
          <w:b w:val="false"/>
          <w:i w:val="false"/>
          <w:color w:val="000000"/>
          <w:sz w:val="28"/>
        </w:rPr>
        <w:t>Экологическим кодексом</w:t>
      </w:r>
      <w:r>
        <w:rPr>
          <w:rFonts w:ascii="Times New Roman"/>
          <w:b w:val="false"/>
          <w:i w:val="false"/>
          <w:color w:val="000000"/>
          <w:sz w:val="28"/>
        </w:rPr>
        <w:t xml:space="preserve"> Республики Казахстан от 9 января 2007 года и </w:t>
      </w:r>
      <w:r>
        <w:rPr>
          <w:rFonts w:ascii="Times New Roman"/>
          <w:b w:val="false"/>
          <w:i w:val="false"/>
          <w:color w:val="000000"/>
          <w:sz w:val="28"/>
        </w:rPr>
        <w:t>Трудовым кодексом</w:t>
      </w:r>
      <w:r>
        <w:rPr>
          <w:rFonts w:ascii="Times New Roman"/>
          <w:b w:val="false"/>
          <w:i w:val="false"/>
          <w:color w:val="000000"/>
          <w:sz w:val="28"/>
        </w:rPr>
        <w:t xml:space="preserve"> Республики Казахстан от 19 декабря 2007 года, законами Республики Казахстан: от 22 ноября 1996 года "</w:t>
      </w:r>
      <w:r>
        <w:rPr>
          <w:rFonts w:ascii="Times New Roman"/>
          <w:b w:val="false"/>
          <w:i w:val="false"/>
          <w:color w:val="000000"/>
          <w:sz w:val="28"/>
        </w:rPr>
        <w:t>О пожарной безопасности</w:t>
      </w:r>
      <w:r>
        <w:rPr>
          <w:rFonts w:ascii="Times New Roman"/>
          <w:b w:val="false"/>
          <w:i w:val="false"/>
          <w:color w:val="000000"/>
          <w:sz w:val="28"/>
        </w:rPr>
        <w:t>", от 23 апреля 1998 года "</w:t>
      </w:r>
      <w:r>
        <w:rPr>
          <w:rFonts w:ascii="Times New Roman"/>
          <w:b w:val="false"/>
          <w:i w:val="false"/>
          <w:color w:val="000000"/>
          <w:sz w:val="28"/>
        </w:rPr>
        <w:t xml:space="preserve">О радиационной безопасности населения </w:t>
      </w:r>
      <w:r>
        <w:rPr>
          <w:rFonts w:ascii="Times New Roman"/>
          <w:b w:val="false"/>
          <w:i w:val="false"/>
          <w:color w:val="000000"/>
          <w:sz w:val="28"/>
        </w:rPr>
        <w:t>", от 16 июля 2001 года "</w:t>
      </w:r>
      <w:r>
        <w:rPr>
          <w:rFonts w:ascii="Times New Roman"/>
          <w:b w:val="false"/>
          <w:i w:val="false"/>
          <w:color w:val="000000"/>
          <w:sz w:val="28"/>
        </w:rPr>
        <w:t>Об архитектурной, градостроительной и строительной деятельности в Республике Казахстан</w:t>
      </w:r>
      <w:r>
        <w:rPr>
          <w:rFonts w:ascii="Times New Roman"/>
          <w:b w:val="false"/>
          <w:i w:val="false"/>
          <w:color w:val="000000"/>
          <w:sz w:val="28"/>
        </w:rPr>
        <w:t>", от 3 апреля 2002 года "</w:t>
      </w:r>
      <w:r>
        <w:rPr>
          <w:rFonts w:ascii="Times New Roman"/>
          <w:b w:val="false"/>
          <w:i w:val="false"/>
          <w:color w:val="000000"/>
          <w:sz w:val="28"/>
        </w:rPr>
        <w:t>О промышленной безопасности на опасных производственных объектах</w:t>
      </w:r>
      <w:r>
        <w:rPr>
          <w:rFonts w:ascii="Times New Roman"/>
          <w:b w:val="false"/>
          <w:i w:val="false"/>
          <w:color w:val="000000"/>
          <w:sz w:val="28"/>
        </w:rPr>
        <w:t>", от 4 декабря 2002 года "</w:t>
      </w:r>
      <w:r>
        <w:rPr>
          <w:rFonts w:ascii="Times New Roman"/>
          <w:b w:val="false"/>
          <w:i w:val="false"/>
          <w:color w:val="000000"/>
          <w:sz w:val="28"/>
        </w:rPr>
        <w:t>О санитарно-эпидемиологическом благополучии населения</w:t>
      </w:r>
      <w:r>
        <w:rPr>
          <w:rFonts w:ascii="Times New Roman"/>
          <w:b w:val="false"/>
          <w:i w:val="false"/>
          <w:color w:val="000000"/>
          <w:sz w:val="28"/>
        </w:rPr>
        <w:t xml:space="preserve">",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4 февраля 2008 года № 96 "Об утверждении технического регламента "Безопасность строительных материалов, изделий и конструкций". </w:t>
      </w:r>
    </w:p>
    <w:bookmarkEnd w:id="8"/>
    <w:bookmarkStart w:name="z11" w:id="9"/>
    <w:p>
      <w:pPr>
        <w:spacing w:after="0"/>
        <w:ind w:left="0"/>
        <w:jc w:val="both"/>
      </w:pPr>
      <w:r>
        <w:rPr>
          <w:rFonts w:ascii="Times New Roman"/>
          <w:b w:val="false"/>
          <w:i w:val="false"/>
          <w:color w:val="000000"/>
          <w:sz w:val="28"/>
        </w:rPr>
        <w:t xml:space="preserve">
      3. Идентификацию необходимо проводить по сведениям и характеристикам, по маркировке и сопроводительным документам, параметрам, показателям и требованиям, которые в совокупности достаточны для отнесения конструкции к конкретному виду конструкции - ограждающей фасадной или светопрозрачной конструкции из стекла, применяемых в зданиях и сооружениях. </w:t>
      </w:r>
    </w:p>
    <w:bookmarkEnd w:id="9"/>
    <w:bookmarkStart w:name="z12" w:id="10"/>
    <w:p>
      <w:pPr>
        <w:spacing w:after="0"/>
        <w:ind w:left="0"/>
        <w:jc w:val="both"/>
      </w:pPr>
      <w:r>
        <w:rPr>
          <w:rFonts w:ascii="Times New Roman"/>
          <w:b w:val="false"/>
          <w:i w:val="false"/>
          <w:color w:val="000000"/>
          <w:sz w:val="28"/>
        </w:rPr>
        <w:t xml:space="preserve">
      4. Идентификация конструкций проводится следующими способами: </w:t>
      </w:r>
    </w:p>
    <w:bookmarkEnd w:id="10"/>
    <w:bookmarkStart w:name="z13" w:id="11"/>
    <w:p>
      <w:pPr>
        <w:spacing w:after="0"/>
        <w:ind w:left="0"/>
        <w:jc w:val="both"/>
      </w:pPr>
      <w:r>
        <w:rPr>
          <w:rFonts w:ascii="Times New Roman"/>
          <w:b w:val="false"/>
          <w:i w:val="false"/>
          <w:color w:val="000000"/>
          <w:sz w:val="28"/>
        </w:rPr>
        <w:t xml:space="preserve">
      1) по сопроводительной документации и или визуально; </w:t>
      </w:r>
    </w:p>
    <w:bookmarkEnd w:id="11"/>
    <w:bookmarkStart w:name="z14" w:id="12"/>
    <w:p>
      <w:pPr>
        <w:spacing w:after="0"/>
        <w:ind w:left="0"/>
        <w:jc w:val="both"/>
      </w:pPr>
      <w:r>
        <w:rPr>
          <w:rFonts w:ascii="Times New Roman"/>
          <w:b w:val="false"/>
          <w:i w:val="false"/>
          <w:color w:val="000000"/>
          <w:sz w:val="28"/>
        </w:rPr>
        <w:t xml:space="preserve">
      2) инструментальным способом; </w:t>
      </w:r>
    </w:p>
    <w:bookmarkEnd w:id="12"/>
    <w:bookmarkStart w:name="z15" w:id="13"/>
    <w:p>
      <w:pPr>
        <w:spacing w:after="0"/>
        <w:ind w:left="0"/>
        <w:jc w:val="both"/>
      </w:pPr>
      <w:r>
        <w:rPr>
          <w:rFonts w:ascii="Times New Roman"/>
          <w:b w:val="false"/>
          <w:i w:val="false"/>
          <w:color w:val="000000"/>
          <w:sz w:val="28"/>
        </w:rPr>
        <w:t xml:space="preserve">
      3) испытаниями. </w:t>
      </w:r>
    </w:p>
    <w:bookmarkEnd w:id="13"/>
    <w:bookmarkStart w:name="z16" w:id="14"/>
    <w:p>
      <w:pPr>
        <w:spacing w:after="0"/>
        <w:ind w:left="0"/>
        <w:jc w:val="both"/>
      </w:pPr>
      <w:r>
        <w:rPr>
          <w:rFonts w:ascii="Times New Roman"/>
          <w:b w:val="false"/>
          <w:i w:val="false"/>
          <w:color w:val="000000"/>
          <w:sz w:val="28"/>
        </w:rPr>
        <w:t xml:space="preserve">
      5. Основными опасными факторами (рисками), которые следует избегать в процессах жизненного цикла конструкции, являются: </w:t>
      </w:r>
    </w:p>
    <w:bookmarkEnd w:id="14"/>
    <w:bookmarkStart w:name="z17" w:id="15"/>
    <w:p>
      <w:pPr>
        <w:spacing w:after="0"/>
        <w:ind w:left="0"/>
        <w:jc w:val="both"/>
      </w:pPr>
      <w:r>
        <w:rPr>
          <w:rFonts w:ascii="Times New Roman"/>
          <w:b w:val="false"/>
          <w:i w:val="false"/>
          <w:color w:val="000000"/>
          <w:sz w:val="28"/>
        </w:rPr>
        <w:t xml:space="preserve">
      1) при применении теплоизоляционного материала вредными факторами являются пыль минерального волокна и летучие компоненты обеспыливающих добавок (пары углеводородов), вызывающие раздражение слизистой оболочки верхних дыхательных путей и зуд кожи; </w:t>
      </w:r>
    </w:p>
    <w:bookmarkEnd w:id="15"/>
    <w:bookmarkStart w:name="z18" w:id="16"/>
    <w:p>
      <w:pPr>
        <w:spacing w:after="0"/>
        <w:ind w:left="0"/>
        <w:jc w:val="both"/>
      </w:pPr>
      <w:r>
        <w:rPr>
          <w:rFonts w:ascii="Times New Roman"/>
          <w:b w:val="false"/>
          <w:i w:val="false"/>
          <w:color w:val="000000"/>
          <w:sz w:val="28"/>
        </w:rPr>
        <w:t xml:space="preserve">
      2) повышенный уровень шума и вибраций; </w:t>
      </w:r>
    </w:p>
    <w:bookmarkEnd w:id="16"/>
    <w:bookmarkStart w:name="z19" w:id="17"/>
    <w:p>
      <w:pPr>
        <w:spacing w:after="0"/>
        <w:ind w:left="0"/>
        <w:jc w:val="both"/>
      </w:pPr>
      <w:r>
        <w:rPr>
          <w:rFonts w:ascii="Times New Roman"/>
          <w:b w:val="false"/>
          <w:i w:val="false"/>
          <w:color w:val="000000"/>
          <w:sz w:val="28"/>
        </w:rPr>
        <w:t xml:space="preserve">
      3) подвижные части оборудования, инструмента, передвигающиеся изделия, заготовки, материалы; </w:t>
      </w:r>
    </w:p>
    <w:bookmarkEnd w:id="17"/>
    <w:bookmarkStart w:name="z20" w:id="18"/>
    <w:p>
      <w:pPr>
        <w:spacing w:after="0"/>
        <w:ind w:left="0"/>
        <w:jc w:val="both"/>
      </w:pPr>
      <w:r>
        <w:rPr>
          <w:rFonts w:ascii="Times New Roman"/>
          <w:b w:val="false"/>
          <w:i w:val="false"/>
          <w:color w:val="000000"/>
          <w:sz w:val="28"/>
        </w:rPr>
        <w:t xml:space="preserve">
      4) отлетающие осколки и частицы материалов для изготовления; </w:t>
      </w:r>
    </w:p>
    <w:bookmarkEnd w:id="18"/>
    <w:bookmarkStart w:name="z21" w:id="19"/>
    <w:p>
      <w:pPr>
        <w:spacing w:after="0"/>
        <w:ind w:left="0"/>
        <w:jc w:val="both"/>
      </w:pPr>
      <w:r>
        <w:rPr>
          <w:rFonts w:ascii="Times New Roman"/>
          <w:b w:val="false"/>
          <w:i w:val="false"/>
          <w:color w:val="000000"/>
          <w:sz w:val="28"/>
        </w:rPr>
        <w:t xml:space="preserve">
      5) острые кромки, заусенцы, шероховатость на поверхностях заготовок, инструментов, оборудования, отходов; </w:t>
      </w:r>
    </w:p>
    <w:bookmarkEnd w:id="19"/>
    <w:bookmarkStart w:name="z22" w:id="20"/>
    <w:p>
      <w:pPr>
        <w:spacing w:after="0"/>
        <w:ind w:left="0"/>
        <w:jc w:val="both"/>
      </w:pPr>
      <w:r>
        <w:rPr>
          <w:rFonts w:ascii="Times New Roman"/>
          <w:b w:val="false"/>
          <w:i w:val="false"/>
          <w:color w:val="000000"/>
          <w:sz w:val="28"/>
        </w:rPr>
        <w:t xml:space="preserve">
      6) наличие опасных излучений (радиоактивное, рентгеновское, ультрафиолетовое, тепловое); </w:t>
      </w:r>
    </w:p>
    <w:bookmarkEnd w:id="20"/>
    <w:bookmarkStart w:name="z23" w:id="21"/>
    <w:p>
      <w:pPr>
        <w:spacing w:after="0"/>
        <w:ind w:left="0"/>
        <w:jc w:val="both"/>
      </w:pPr>
      <w:r>
        <w:rPr>
          <w:rFonts w:ascii="Times New Roman"/>
          <w:b w:val="false"/>
          <w:i w:val="false"/>
          <w:color w:val="000000"/>
          <w:sz w:val="28"/>
        </w:rPr>
        <w:t xml:space="preserve">
      7) влияние факторов окружающей среды (температуры, влажности, химической агрессии); </w:t>
      </w:r>
    </w:p>
    <w:bookmarkEnd w:id="21"/>
    <w:bookmarkStart w:name="z24" w:id="22"/>
    <w:p>
      <w:pPr>
        <w:spacing w:after="0"/>
        <w:ind w:left="0"/>
        <w:jc w:val="both"/>
      </w:pPr>
      <w:r>
        <w:rPr>
          <w:rFonts w:ascii="Times New Roman"/>
          <w:b w:val="false"/>
          <w:i w:val="false"/>
          <w:color w:val="000000"/>
          <w:sz w:val="28"/>
        </w:rPr>
        <w:t xml:space="preserve">
      8) при транспортировании незакрепленный груз во время движения может сместиться или свалиться; </w:t>
      </w:r>
    </w:p>
    <w:bookmarkEnd w:id="22"/>
    <w:bookmarkStart w:name="z25" w:id="23"/>
    <w:p>
      <w:pPr>
        <w:spacing w:after="0"/>
        <w:ind w:left="0"/>
        <w:jc w:val="both"/>
      </w:pPr>
      <w:r>
        <w:rPr>
          <w:rFonts w:ascii="Times New Roman"/>
          <w:b w:val="false"/>
          <w:i w:val="false"/>
          <w:color w:val="000000"/>
          <w:sz w:val="28"/>
        </w:rPr>
        <w:t xml:space="preserve">
      9) при производстве работ по монтажу конструкции возникает опасность падения монтируемых элементов с подъемных механизмов, монтажных приспособлений, лесов или подмостей; </w:t>
      </w:r>
    </w:p>
    <w:bookmarkEnd w:id="23"/>
    <w:bookmarkStart w:name="z26" w:id="24"/>
    <w:p>
      <w:pPr>
        <w:spacing w:after="0"/>
        <w:ind w:left="0"/>
        <w:jc w:val="both"/>
      </w:pPr>
      <w:r>
        <w:rPr>
          <w:rFonts w:ascii="Times New Roman"/>
          <w:b w:val="false"/>
          <w:i w:val="false"/>
          <w:color w:val="000000"/>
          <w:sz w:val="28"/>
        </w:rPr>
        <w:t xml:space="preserve">
      10) возможность возгорания конструкций навесных вентилируемых фасадов при их монтаже в результате несоблюдения правил пожарной безопасности, при проведении сварочных работ с использованием фасадных систем для защиты утеплителя сгораемых влагозащитных мембран; </w:t>
      </w:r>
    </w:p>
    <w:bookmarkEnd w:id="24"/>
    <w:bookmarkStart w:name="z27" w:id="25"/>
    <w:p>
      <w:pPr>
        <w:spacing w:after="0"/>
        <w:ind w:left="0"/>
        <w:jc w:val="both"/>
      </w:pPr>
      <w:r>
        <w:rPr>
          <w:rFonts w:ascii="Times New Roman"/>
          <w:b w:val="false"/>
          <w:i w:val="false"/>
          <w:color w:val="000000"/>
          <w:sz w:val="28"/>
        </w:rPr>
        <w:t xml:space="preserve">
      11) распространение опасных факторов пожара (пламя, дым, токсичные продукты горения) и при возникновении пожара - способность терять свое конструктивное назначение, что может привести к разрушению конструкций фасада; </w:t>
      </w:r>
    </w:p>
    <w:bookmarkEnd w:id="25"/>
    <w:bookmarkStart w:name="z28" w:id="26"/>
    <w:p>
      <w:pPr>
        <w:spacing w:after="0"/>
        <w:ind w:left="0"/>
        <w:jc w:val="both"/>
      </w:pPr>
      <w:r>
        <w:rPr>
          <w:rFonts w:ascii="Times New Roman"/>
          <w:b w:val="false"/>
          <w:i w:val="false"/>
          <w:color w:val="000000"/>
          <w:sz w:val="28"/>
        </w:rPr>
        <w:t xml:space="preserve">
      12) при возникновении больших ветровых нагрузок конструкции из других материалов могут быть разрушены и вырваны ветром; </w:t>
      </w:r>
    </w:p>
    <w:bookmarkEnd w:id="26"/>
    <w:bookmarkStart w:name="z29" w:id="27"/>
    <w:p>
      <w:pPr>
        <w:spacing w:after="0"/>
        <w:ind w:left="0"/>
        <w:jc w:val="both"/>
      </w:pPr>
      <w:r>
        <w:rPr>
          <w:rFonts w:ascii="Times New Roman"/>
          <w:b w:val="false"/>
          <w:i w:val="false"/>
          <w:color w:val="000000"/>
          <w:sz w:val="28"/>
        </w:rPr>
        <w:t xml:space="preserve">
      13) опасность выпадения крупных осколков стекла с верхних этажей зданий при разрушении светопрозрачных конструкций из стекла, выпадении их из рам; </w:t>
      </w:r>
    </w:p>
    <w:bookmarkEnd w:id="27"/>
    <w:bookmarkStart w:name="z30" w:id="28"/>
    <w:p>
      <w:pPr>
        <w:spacing w:after="0"/>
        <w:ind w:left="0"/>
        <w:jc w:val="both"/>
      </w:pPr>
      <w:r>
        <w:rPr>
          <w:rFonts w:ascii="Times New Roman"/>
          <w:b w:val="false"/>
          <w:i w:val="false"/>
          <w:color w:val="000000"/>
          <w:sz w:val="28"/>
        </w:rPr>
        <w:t xml:space="preserve">
      14) падающие элементы конструкций представляют серьезную опасность для людей, особенно при пожаре в высотных зданиях; </w:t>
      </w:r>
    </w:p>
    <w:bookmarkEnd w:id="28"/>
    <w:bookmarkStart w:name="z31" w:id="29"/>
    <w:p>
      <w:pPr>
        <w:spacing w:after="0"/>
        <w:ind w:left="0"/>
        <w:jc w:val="both"/>
      </w:pPr>
      <w:r>
        <w:rPr>
          <w:rFonts w:ascii="Times New Roman"/>
          <w:b w:val="false"/>
          <w:i w:val="false"/>
          <w:color w:val="000000"/>
          <w:sz w:val="28"/>
        </w:rPr>
        <w:t xml:space="preserve">
      15) возможность столкновения людей с конструкцией из стекла, выполненной из бесцветного прозрачного листового стекла. </w:t>
      </w:r>
    </w:p>
    <w:bookmarkEnd w:id="29"/>
    <w:bookmarkStart w:name="z32" w:id="30"/>
    <w:p>
      <w:pPr>
        <w:spacing w:after="0"/>
        <w:ind w:left="0"/>
        <w:jc w:val="both"/>
      </w:pPr>
      <w:r>
        <w:rPr>
          <w:rFonts w:ascii="Times New Roman"/>
          <w:b w:val="false"/>
          <w:i w:val="false"/>
          <w:color w:val="000000"/>
          <w:sz w:val="28"/>
        </w:rPr>
        <w:t xml:space="preserve">
      6. Настоящий Технический регламент не распространяется на конструкции, бывшие в употреблении и повторно используемые в строительстве. </w:t>
      </w:r>
    </w:p>
    <w:bookmarkEnd w:id="30"/>
    <w:bookmarkStart w:name="z33" w:id="31"/>
    <w:p>
      <w:pPr>
        <w:spacing w:after="0"/>
        <w:ind w:left="0"/>
        <w:jc w:val="left"/>
      </w:pPr>
      <w:r>
        <w:rPr>
          <w:rFonts w:ascii="Times New Roman"/>
          <w:b/>
          <w:i w:val="false"/>
          <w:color w:val="000000"/>
        </w:rPr>
        <w:t xml:space="preserve"> 2. Термины и определения</w:t>
      </w:r>
    </w:p>
    <w:bookmarkEnd w:id="31"/>
    <w:bookmarkStart w:name="z34" w:id="32"/>
    <w:p>
      <w:pPr>
        <w:spacing w:after="0"/>
        <w:ind w:left="0"/>
        <w:jc w:val="both"/>
      </w:pPr>
      <w:r>
        <w:rPr>
          <w:rFonts w:ascii="Times New Roman"/>
          <w:b w:val="false"/>
          <w:i w:val="false"/>
          <w:color w:val="000000"/>
          <w:sz w:val="28"/>
        </w:rPr>
        <w:t xml:space="preserve">
      7. В настоящем Техническом регламенте применяются основные понятия, используемые в законодательных актах в области технического регулирования, в сфере архитектурной, градостроительной и строительной деятельности, и дополнительно используются следующие термины: </w:t>
      </w:r>
    </w:p>
    <w:bookmarkEnd w:id="32"/>
    <w:bookmarkStart w:name="z35" w:id="33"/>
    <w:p>
      <w:pPr>
        <w:spacing w:after="0"/>
        <w:ind w:left="0"/>
        <w:jc w:val="both"/>
      </w:pPr>
      <w:r>
        <w:rPr>
          <w:rFonts w:ascii="Times New Roman"/>
          <w:b w:val="false"/>
          <w:i w:val="false"/>
          <w:color w:val="000000"/>
          <w:sz w:val="28"/>
        </w:rPr>
        <w:t xml:space="preserve">
      1) стекло с зеркальным (отражающим) покрытием - стекло, имеющее повышенный (по сравнению с листовым стеклом) коэффициент отражения видимого света; </w:t>
      </w:r>
    </w:p>
    <w:bookmarkEnd w:id="33"/>
    <w:bookmarkStart w:name="z36" w:id="34"/>
    <w:p>
      <w:pPr>
        <w:spacing w:after="0"/>
        <w:ind w:left="0"/>
        <w:jc w:val="both"/>
      </w:pPr>
      <w:r>
        <w:rPr>
          <w:rFonts w:ascii="Times New Roman"/>
          <w:b w:val="false"/>
          <w:i w:val="false"/>
          <w:color w:val="000000"/>
          <w:sz w:val="28"/>
        </w:rPr>
        <w:t xml:space="preserve">
      2) светопрозрачные конструкции морозостойкие - конструкции, обладающие повышенной стойкостью к воздействию низких температур; </w:t>
      </w:r>
    </w:p>
    <w:bookmarkEnd w:id="34"/>
    <w:bookmarkStart w:name="z37" w:id="35"/>
    <w:p>
      <w:pPr>
        <w:spacing w:after="0"/>
        <w:ind w:left="0"/>
        <w:jc w:val="both"/>
      </w:pPr>
      <w:r>
        <w:rPr>
          <w:rFonts w:ascii="Times New Roman"/>
          <w:b w:val="false"/>
          <w:i w:val="false"/>
          <w:color w:val="000000"/>
          <w:sz w:val="28"/>
        </w:rPr>
        <w:t xml:space="preserve">
      3) вторичные поражающие факторы воздушной ударной волны - фрагменты предметов, разрушенных в результате воздействия первичных поражающих факторов воздушной ударной волны, в том числе осколки ограждающих фасадных конструкций и остекления; </w:t>
      </w:r>
    </w:p>
    <w:bookmarkEnd w:id="35"/>
    <w:bookmarkStart w:name="z38" w:id="36"/>
    <w:p>
      <w:pPr>
        <w:spacing w:after="0"/>
        <w:ind w:left="0"/>
        <w:jc w:val="both"/>
      </w:pPr>
      <w:r>
        <w:rPr>
          <w:rFonts w:ascii="Times New Roman"/>
          <w:b w:val="false"/>
          <w:i w:val="false"/>
          <w:color w:val="000000"/>
          <w:sz w:val="28"/>
        </w:rPr>
        <w:t xml:space="preserve">
      4) стекло с покрытием, приобретающее дополнительные свойства при нанесении на него покрытий (за исключением лакокрасочных); </w:t>
      </w:r>
    </w:p>
    <w:bookmarkEnd w:id="36"/>
    <w:bookmarkStart w:name="z39" w:id="37"/>
    <w:p>
      <w:pPr>
        <w:spacing w:after="0"/>
        <w:ind w:left="0"/>
        <w:jc w:val="both"/>
      </w:pPr>
      <w:r>
        <w:rPr>
          <w:rFonts w:ascii="Times New Roman"/>
          <w:b w:val="false"/>
          <w:i w:val="false"/>
          <w:color w:val="000000"/>
          <w:sz w:val="28"/>
        </w:rPr>
        <w:t xml:space="preserve">
      5) сопротивление теплопередаче - отношение разности температур окружающей среды по обе стороны конструкции из стекла к плотности теплового потока; </w:t>
      </w:r>
    </w:p>
    <w:bookmarkEnd w:id="37"/>
    <w:bookmarkStart w:name="z40" w:id="38"/>
    <w:p>
      <w:pPr>
        <w:spacing w:after="0"/>
        <w:ind w:left="0"/>
        <w:jc w:val="both"/>
      </w:pPr>
      <w:r>
        <w:rPr>
          <w:rFonts w:ascii="Times New Roman"/>
          <w:b w:val="false"/>
          <w:i w:val="false"/>
          <w:color w:val="000000"/>
          <w:sz w:val="28"/>
        </w:rPr>
        <w:t xml:space="preserve">
      6) светопрозрачная конструкция из многослойного шумозащитного стекла - конструкция, обеспечивающая повышенные (по сравнению с прочими видами многослойного стекла) звукоизолирующие свойства; </w:t>
      </w:r>
    </w:p>
    <w:bookmarkEnd w:id="38"/>
    <w:bookmarkStart w:name="z41" w:id="39"/>
    <w:p>
      <w:pPr>
        <w:spacing w:after="0"/>
        <w:ind w:left="0"/>
        <w:jc w:val="both"/>
      </w:pPr>
      <w:r>
        <w:rPr>
          <w:rFonts w:ascii="Times New Roman"/>
          <w:b w:val="false"/>
          <w:i w:val="false"/>
          <w:color w:val="000000"/>
          <w:sz w:val="28"/>
        </w:rPr>
        <w:t xml:space="preserve">
      7) светопрозрачная конструкция из многослойного взломостойкого стекла - конструкция, способная выдерживать многократные механические удары без образования сквозного отверстия, через которое может проникнуть человек; </w:t>
      </w:r>
    </w:p>
    <w:bookmarkEnd w:id="39"/>
    <w:bookmarkStart w:name="z42" w:id="40"/>
    <w:p>
      <w:pPr>
        <w:spacing w:after="0"/>
        <w:ind w:left="0"/>
        <w:jc w:val="both"/>
      </w:pPr>
      <w:r>
        <w:rPr>
          <w:rFonts w:ascii="Times New Roman"/>
          <w:b w:val="false"/>
          <w:i w:val="false"/>
          <w:color w:val="000000"/>
          <w:sz w:val="28"/>
        </w:rPr>
        <w:t xml:space="preserve">
      8) светопрозрачная конструкция из многослойного взрывостойкого стекла - конструкция, обладающая свойствами снижения воздействия ударной волны взрыва и предохранения от поражения осколками стекла; </w:t>
      </w:r>
    </w:p>
    <w:bookmarkEnd w:id="40"/>
    <w:bookmarkStart w:name="z43" w:id="41"/>
    <w:p>
      <w:pPr>
        <w:spacing w:after="0"/>
        <w:ind w:left="0"/>
        <w:jc w:val="both"/>
      </w:pPr>
      <w:r>
        <w:rPr>
          <w:rFonts w:ascii="Times New Roman"/>
          <w:b w:val="false"/>
          <w:i w:val="false"/>
          <w:color w:val="000000"/>
          <w:sz w:val="28"/>
        </w:rPr>
        <w:t xml:space="preserve">
      9) светопрозрачная конструкция из многослойного пулестойкого стекла - конструкция, обеспечивающая защиту от выстрелов из огнестрельного оружия; </w:t>
      </w:r>
    </w:p>
    <w:bookmarkEnd w:id="41"/>
    <w:bookmarkStart w:name="z44" w:id="42"/>
    <w:p>
      <w:pPr>
        <w:spacing w:after="0"/>
        <w:ind w:left="0"/>
        <w:jc w:val="both"/>
      </w:pPr>
      <w:r>
        <w:rPr>
          <w:rFonts w:ascii="Times New Roman"/>
          <w:b w:val="false"/>
          <w:i w:val="false"/>
          <w:color w:val="000000"/>
          <w:sz w:val="28"/>
        </w:rPr>
        <w:t xml:space="preserve">
      10) светопрозрачная конструкция из многослойного ударостойкого стекла - конструкция, выдерживающая без разрушения удар твердым предметом; </w:t>
      </w:r>
    </w:p>
    <w:bookmarkEnd w:id="42"/>
    <w:bookmarkStart w:name="z45" w:id="43"/>
    <w:p>
      <w:pPr>
        <w:spacing w:after="0"/>
        <w:ind w:left="0"/>
        <w:jc w:val="both"/>
      </w:pPr>
      <w:r>
        <w:rPr>
          <w:rFonts w:ascii="Times New Roman"/>
          <w:b w:val="false"/>
          <w:i w:val="false"/>
          <w:color w:val="000000"/>
          <w:sz w:val="28"/>
        </w:rPr>
        <w:t xml:space="preserve">
      11) солнечный фактор (коэффициент общего пропускания солнечной энергии) - отношение общей солнечной энергии, поступающей в помещение через конструкцию из стекла, к энергии падающего солнечного излучения; </w:t>
      </w:r>
    </w:p>
    <w:bookmarkEnd w:id="43"/>
    <w:bookmarkStart w:name="z46" w:id="44"/>
    <w:p>
      <w:pPr>
        <w:spacing w:after="0"/>
        <w:ind w:left="0"/>
        <w:jc w:val="both"/>
      </w:pPr>
      <w:r>
        <w:rPr>
          <w:rFonts w:ascii="Times New Roman"/>
          <w:b w:val="false"/>
          <w:i w:val="false"/>
          <w:color w:val="000000"/>
          <w:sz w:val="28"/>
        </w:rPr>
        <w:t xml:space="preserve">
      12) светопрозрачные конструкции солнцезащитные, предназначенные для защиты от проникновения избыточного солнечного излучения; </w:t>
      </w:r>
    </w:p>
    <w:bookmarkEnd w:id="44"/>
    <w:bookmarkStart w:name="z47" w:id="45"/>
    <w:p>
      <w:pPr>
        <w:spacing w:after="0"/>
        <w:ind w:left="0"/>
        <w:jc w:val="both"/>
      </w:pPr>
      <w:r>
        <w:rPr>
          <w:rFonts w:ascii="Times New Roman"/>
          <w:b w:val="false"/>
          <w:i w:val="false"/>
          <w:color w:val="000000"/>
          <w:sz w:val="28"/>
        </w:rPr>
        <w:t xml:space="preserve">
      13) безопасное стекло - стекло, при разрушении которого не образуется крупных осколков (закаленное безопасное стекло) либо осколки удерживаются полимерной пленкой (многослойное безопасное стекло); </w:t>
      </w:r>
    </w:p>
    <w:bookmarkEnd w:id="45"/>
    <w:bookmarkStart w:name="z48" w:id="46"/>
    <w:p>
      <w:pPr>
        <w:spacing w:after="0"/>
        <w:ind w:left="0"/>
        <w:jc w:val="both"/>
      </w:pPr>
      <w:r>
        <w:rPr>
          <w:rFonts w:ascii="Times New Roman"/>
          <w:b w:val="false"/>
          <w:i w:val="false"/>
          <w:color w:val="000000"/>
          <w:sz w:val="28"/>
        </w:rPr>
        <w:t xml:space="preserve">
      14) стойкость конструкции к ударным воздействиям (ударостойкость) - способность конструкции выдерживать без разрушения механические удары твердым телом с нормируемыми характеристиками; </w:t>
      </w:r>
    </w:p>
    <w:bookmarkEnd w:id="46"/>
    <w:bookmarkStart w:name="z49" w:id="47"/>
    <w:p>
      <w:pPr>
        <w:spacing w:after="0"/>
        <w:ind w:left="0"/>
        <w:jc w:val="both"/>
      </w:pPr>
      <w:r>
        <w:rPr>
          <w:rFonts w:ascii="Times New Roman"/>
          <w:b w:val="false"/>
          <w:i w:val="false"/>
          <w:color w:val="000000"/>
          <w:sz w:val="28"/>
        </w:rPr>
        <w:t xml:space="preserve">
      15) стойкость конструкции к внешнему огню - способность конструкции в течение заданного времени препятствовать проникновению пламени или продуктов горения через конструкцию на противоположную по отношению к огню сторону; </w:t>
      </w:r>
    </w:p>
    <w:bookmarkEnd w:id="47"/>
    <w:bookmarkStart w:name="z50" w:id="48"/>
    <w:p>
      <w:pPr>
        <w:spacing w:after="0"/>
        <w:ind w:left="0"/>
        <w:jc w:val="both"/>
      </w:pPr>
      <w:r>
        <w:rPr>
          <w:rFonts w:ascii="Times New Roman"/>
          <w:b w:val="false"/>
          <w:i w:val="false"/>
          <w:color w:val="000000"/>
          <w:sz w:val="28"/>
        </w:rPr>
        <w:t xml:space="preserve">
      16) светопрозрачная конструкция из моллированного стекла - конструкция из изогнутого в нагретом состоянии листового стекла; </w:t>
      </w:r>
    </w:p>
    <w:bookmarkEnd w:id="48"/>
    <w:bookmarkStart w:name="z51" w:id="49"/>
    <w:p>
      <w:pPr>
        <w:spacing w:after="0"/>
        <w:ind w:left="0"/>
        <w:jc w:val="both"/>
      </w:pPr>
      <w:r>
        <w:rPr>
          <w:rFonts w:ascii="Times New Roman"/>
          <w:b w:val="false"/>
          <w:i w:val="false"/>
          <w:color w:val="000000"/>
          <w:sz w:val="28"/>
        </w:rPr>
        <w:t xml:space="preserve">
      17) светопрозрачная конструкция из огнестойкого стекла - конструкция, способная выдерживать воздействие тепловых и механических нагрузок, возникающих во время пожара, препятствуя распространению огня, продуктов сгорания и передаче теплового излучения; </w:t>
      </w:r>
    </w:p>
    <w:bookmarkEnd w:id="49"/>
    <w:bookmarkStart w:name="z52" w:id="50"/>
    <w:p>
      <w:pPr>
        <w:spacing w:after="0"/>
        <w:ind w:left="0"/>
        <w:jc w:val="both"/>
      </w:pPr>
      <w:r>
        <w:rPr>
          <w:rFonts w:ascii="Times New Roman"/>
          <w:b w:val="false"/>
          <w:i w:val="false"/>
          <w:color w:val="000000"/>
          <w:sz w:val="28"/>
        </w:rPr>
        <w:t xml:space="preserve">
      18) огнезащитная светопрозрачная конструкция из стекла - конструкция, включающая стекло, раму и монтажные элементы и соответствующая критериям огнестойкости по результатам испытаний на огнестойкость; </w:t>
      </w:r>
    </w:p>
    <w:bookmarkEnd w:id="50"/>
    <w:bookmarkStart w:name="z53" w:id="51"/>
    <w:p>
      <w:pPr>
        <w:spacing w:after="0"/>
        <w:ind w:left="0"/>
        <w:jc w:val="both"/>
      </w:pPr>
      <w:r>
        <w:rPr>
          <w:rFonts w:ascii="Times New Roman"/>
          <w:b w:val="false"/>
          <w:i w:val="false"/>
          <w:color w:val="000000"/>
          <w:sz w:val="28"/>
        </w:rPr>
        <w:t xml:space="preserve">
      19) стекло с самоочищающимся покрытием - стекло, с которого под воздействием дождевой воды и ультрафиолетового излучения удаляются осаждающиеся на нем загрязнения; </w:t>
      </w:r>
    </w:p>
    <w:bookmarkEnd w:id="51"/>
    <w:bookmarkStart w:name="z54" w:id="52"/>
    <w:p>
      <w:pPr>
        <w:spacing w:after="0"/>
        <w:ind w:left="0"/>
        <w:jc w:val="both"/>
      </w:pPr>
      <w:r>
        <w:rPr>
          <w:rFonts w:ascii="Times New Roman"/>
          <w:b w:val="false"/>
          <w:i w:val="false"/>
          <w:color w:val="000000"/>
          <w:sz w:val="28"/>
        </w:rPr>
        <w:t xml:space="preserve">
      20) стекло, безопасное при эксплуатации - стекло, которое имеет достаточную механическую прочность и выдерживает без разрушения удар мягким телом установленной массы, падающим с заданных высот; </w:t>
      </w:r>
    </w:p>
    <w:bookmarkEnd w:id="52"/>
    <w:bookmarkStart w:name="z55" w:id="53"/>
    <w:p>
      <w:pPr>
        <w:spacing w:after="0"/>
        <w:ind w:left="0"/>
        <w:jc w:val="both"/>
      </w:pPr>
      <w:r>
        <w:rPr>
          <w:rFonts w:ascii="Times New Roman"/>
          <w:b w:val="false"/>
          <w:i w:val="false"/>
          <w:color w:val="000000"/>
          <w:sz w:val="28"/>
        </w:rPr>
        <w:t xml:space="preserve">
      21) радиационнозащитное стекло - стекло с высоким содержанием оксидов свинца и бария, поглощающее ионизирующее излучение; </w:t>
      </w:r>
    </w:p>
    <w:bookmarkEnd w:id="53"/>
    <w:bookmarkStart w:name="z56" w:id="54"/>
    <w:p>
      <w:pPr>
        <w:spacing w:after="0"/>
        <w:ind w:left="0"/>
        <w:jc w:val="both"/>
      </w:pPr>
      <w:r>
        <w:rPr>
          <w:rFonts w:ascii="Times New Roman"/>
          <w:b w:val="false"/>
          <w:i w:val="false"/>
          <w:color w:val="000000"/>
          <w:sz w:val="28"/>
        </w:rPr>
        <w:t xml:space="preserve">
      22) радиозащитное стекло - стекло с покрытием, имеющим малое электрическое сопротивление при высоких частотах тока и позволяющим защитить помещение от проникновения электромагнитного излучения; </w:t>
      </w:r>
    </w:p>
    <w:bookmarkEnd w:id="54"/>
    <w:bookmarkStart w:name="z57" w:id="55"/>
    <w:p>
      <w:pPr>
        <w:spacing w:after="0"/>
        <w:ind w:left="0"/>
        <w:jc w:val="both"/>
      </w:pPr>
      <w:r>
        <w:rPr>
          <w:rFonts w:ascii="Times New Roman"/>
          <w:b w:val="false"/>
          <w:i w:val="false"/>
          <w:color w:val="000000"/>
          <w:sz w:val="28"/>
        </w:rPr>
        <w:t xml:space="preserve">
      23) светопрозрачные конструкции ударостойкие - конструкции, обладающие требуемой степенью стойкости к ударам твердыми предметами; </w:t>
      </w:r>
    </w:p>
    <w:bookmarkEnd w:id="55"/>
    <w:bookmarkStart w:name="z58" w:id="56"/>
    <w:p>
      <w:pPr>
        <w:spacing w:after="0"/>
        <w:ind w:left="0"/>
        <w:jc w:val="both"/>
      </w:pPr>
      <w:r>
        <w:rPr>
          <w:rFonts w:ascii="Times New Roman"/>
          <w:b w:val="false"/>
          <w:i w:val="false"/>
          <w:color w:val="000000"/>
          <w:sz w:val="28"/>
        </w:rPr>
        <w:t xml:space="preserve">
      24) стемалит (эмалированное стекло) - закаленное стекло, на которое перед процессом закалки наносится краска, предназначенная для производства данного вида конструкции; </w:t>
      </w:r>
    </w:p>
    <w:bookmarkEnd w:id="56"/>
    <w:bookmarkStart w:name="z59" w:id="57"/>
    <w:p>
      <w:pPr>
        <w:spacing w:after="0"/>
        <w:ind w:left="0"/>
        <w:jc w:val="both"/>
      </w:pPr>
      <w:r>
        <w:rPr>
          <w:rFonts w:ascii="Times New Roman"/>
          <w:b w:val="false"/>
          <w:i w:val="false"/>
          <w:color w:val="000000"/>
          <w:sz w:val="28"/>
        </w:rPr>
        <w:t xml:space="preserve">
      25) термический шок - самопроизвольное разрушение стекол в светопрозрачной конструкции, вызванное неравномерным нагревом различных участков остекления под действием солнечного излучения; </w:t>
      </w:r>
    </w:p>
    <w:bookmarkEnd w:id="57"/>
    <w:bookmarkStart w:name="z60" w:id="58"/>
    <w:p>
      <w:pPr>
        <w:spacing w:after="0"/>
        <w:ind w:left="0"/>
        <w:jc w:val="both"/>
      </w:pPr>
      <w:r>
        <w:rPr>
          <w:rFonts w:ascii="Times New Roman"/>
          <w:b w:val="false"/>
          <w:i w:val="false"/>
          <w:color w:val="000000"/>
          <w:sz w:val="28"/>
        </w:rPr>
        <w:t xml:space="preserve">
      26) светопрозрачная конструкция из низкоэмиссионного стекла - конструкция, позволяющая снизить потери тепла, а также уменьшить поступление избыточной солнечной энергии в здание; </w:t>
      </w:r>
    </w:p>
    <w:bookmarkEnd w:id="58"/>
    <w:bookmarkStart w:name="z61" w:id="59"/>
    <w:p>
      <w:pPr>
        <w:spacing w:after="0"/>
        <w:ind w:left="0"/>
        <w:jc w:val="both"/>
      </w:pPr>
      <w:r>
        <w:rPr>
          <w:rFonts w:ascii="Times New Roman"/>
          <w:b w:val="false"/>
          <w:i w:val="false"/>
          <w:color w:val="000000"/>
          <w:sz w:val="28"/>
        </w:rPr>
        <w:t xml:space="preserve">
      27) светопрозрачные конструкции шумозащитные - конструкции, обладающие повышенными звукоизолирующими свойствами и предназначенные для остекления помещений, эксплуатирующихся в условиях повышенного шума; </w:t>
      </w:r>
    </w:p>
    <w:bookmarkEnd w:id="59"/>
    <w:bookmarkStart w:name="z62" w:id="60"/>
    <w:p>
      <w:pPr>
        <w:spacing w:after="0"/>
        <w:ind w:left="0"/>
        <w:jc w:val="both"/>
      </w:pPr>
      <w:r>
        <w:rPr>
          <w:rFonts w:ascii="Times New Roman"/>
          <w:b w:val="false"/>
          <w:i w:val="false"/>
          <w:color w:val="000000"/>
          <w:sz w:val="28"/>
        </w:rPr>
        <w:t xml:space="preserve">
      28) взрывостойкие светопрозрачные конструкции из стекла - конструкции, выдерживающие воздействие воздушной ударной волны (ВУВ) без образования поражающих осколков; </w:t>
      </w:r>
    </w:p>
    <w:bookmarkEnd w:id="60"/>
    <w:bookmarkStart w:name="z63" w:id="61"/>
    <w:p>
      <w:pPr>
        <w:spacing w:after="0"/>
        <w:ind w:left="0"/>
        <w:jc w:val="both"/>
      </w:pPr>
      <w:r>
        <w:rPr>
          <w:rFonts w:ascii="Times New Roman"/>
          <w:b w:val="false"/>
          <w:i w:val="false"/>
          <w:color w:val="000000"/>
          <w:sz w:val="28"/>
        </w:rPr>
        <w:t xml:space="preserve">
      29) взрывостойкость светопрозрачных конструкций из стекла - устойчивость к воздействию воздушной ударной волны; </w:t>
      </w:r>
    </w:p>
    <w:bookmarkEnd w:id="61"/>
    <w:bookmarkStart w:name="z64" w:id="62"/>
    <w:p>
      <w:pPr>
        <w:spacing w:after="0"/>
        <w:ind w:left="0"/>
        <w:jc w:val="both"/>
      </w:pPr>
      <w:r>
        <w:rPr>
          <w:rFonts w:ascii="Times New Roman"/>
          <w:b w:val="false"/>
          <w:i w:val="false"/>
          <w:color w:val="000000"/>
          <w:sz w:val="28"/>
        </w:rPr>
        <w:t xml:space="preserve">
      30) пулестойкость светопрозрачных конструкций из стекла - способность обеспечивать защиту от выстрелов из огнестрельного оружия; </w:t>
      </w:r>
    </w:p>
    <w:bookmarkEnd w:id="62"/>
    <w:bookmarkStart w:name="z65" w:id="63"/>
    <w:p>
      <w:pPr>
        <w:spacing w:after="0"/>
        <w:ind w:left="0"/>
        <w:jc w:val="both"/>
      </w:pPr>
      <w:r>
        <w:rPr>
          <w:rFonts w:ascii="Times New Roman"/>
          <w:b w:val="false"/>
          <w:i w:val="false"/>
          <w:color w:val="000000"/>
          <w:sz w:val="28"/>
        </w:rPr>
        <w:t xml:space="preserve">
      31) огнестойкость светопрозрачной конструкции из стекла - способность выдерживать воздействие тепловых и механических нагрузок, возникающих во время пожара; </w:t>
      </w:r>
    </w:p>
    <w:bookmarkEnd w:id="63"/>
    <w:bookmarkStart w:name="z66" w:id="64"/>
    <w:p>
      <w:pPr>
        <w:spacing w:after="0"/>
        <w:ind w:left="0"/>
        <w:jc w:val="both"/>
      </w:pPr>
      <w:r>
        <w:rPr>
          <w:rFonts w:ascii="Times New Roman"/>
          <w:b w:val="false"/>
          <w:i w:val="false"/>
          <w:color w:val="000000"/>
          <w:sz w:val="28"/>
        </w:rPr>
        <w:t xml:space="preserve">
      32) стойкость светопрозрачной конструкции из стекла к удару мягким телом - способность конструкции выдерживать без разрушения механические удары с нормируемыми характеристиками мягкого тела неправильной формы; </w:t>
      </w:r>
    </w:p>
    <w:bookmarkEnd w:id="64"/>
    <w:bookmarkStart w:name="z67" w:id="65"/>
    <w:p>
      <w:pPr>
        <w:spacing w:after="0"/>
        <w:ind w:left="0"/>
        <w:jc w:val="both"/>
      </w:pPr>
      <w:r>
        <w:rPr>
          <w:rFonts w:ascii="Times New Roman"/>
          <w:b w:val="false"/>
          <w:i w:val="false"/>
          <w:color w:val="000000"/>
          <w:sz w:val="28"/>
        </w:rPr>
        <w:t xml:space="preserve">
      33) класс защиты светопрозрачных конструкций из стекла - характеристика, показывающая способность противостоять различным воздействиям на них; </w:t>
      </w:r>
    </w:p>
    <w:bookmarkEnd w:id="65"/>
    <w:bookmarkStart w:name="z68" w:id="66"/>
    <w:p>
      <w:pPr>
        <w:spacing w:after="0"/>
        <w:ind w:left="0"/>
        <w:jc w:val="both"/>
      </w:pPr>
      <w:r>
        <w:rPr>
          <w:rFonts w:ascii="Times New Roman"/>
          <w:b w:val="false"/>
          <w:i w:val="false"/>
          <w:color w:val="000000"/>
          <w:sz w:val="28"/>
        </w:rPr>
        <w:t xml:space="preserve">
      34) долговечность светопрозрачных конструкций из стекла - характеристика, определяющая способность сохранять эксплуатационные свойства в течение заданного срока; </w:t>
      </w:r>
    </w:p>
    <w:bookmarkEnd w:id="66"/>
    <w:bookmarkStart w:name="z69" w:id="67"/>
    <w:p>
      <w:pPr>
        <w:spacing w:after="0"/>
        <w:ind w:left="0"/>
        <w:jc w:val="both"/>
      </w:pPr>
      <w:r>
        <w:rPr>
          <w:rFonts w:ascii="Times New Roman"/>
          <w:b w:val="false"/>
          <w:i w:val="false"/>
          <w:color w:val="000000"/>
          <w:sz w:val="28"/>
        </w:rPr>
        <w:t xml:space="preserve">
      35) закаленное стекло - листовое стекло, подвергнутое специальной термической обработке, обеспечивающей его повышенную механическую и термическую прочность, а также безопасный характер разрушения (без образования крупных осколков); </w:t>
      </w:r>
    </w:p>
    <w:bookmarkEnd w:id="67"/>
    <w:bookmarkStart w:name="z70" w:id="68"/>
    <w:p>
      <w:pPr>
        <w:spacing w:after="0"/>
        <w:ind w:left="0"/>
        <w:jc w:val="both"/>
      </w:pPr>
      <w:r>
        <w:rPr>
          <w:rFonts w:ascii="Times New Roman"/>
          <w:b w:val="false"/>
          <w:i w:val="false"/>
          <w:color w:val="000000"/>
          <w:sz w:val="28"/>
        </w:rPr>
        <w:t xml:space="preserve">
      36) термоупрочненное стекло - стекло, подвергнутое специальной термической обработке, в результате которой его механическая и термическая прочность становится больше, чем обычного (отожженного), но меньше, чем закаленного стекла, при этом, в отличие от закаленного стекла, характер разрушения термоупрочненного стекла не является безопасным; </w:t>
      </w:r>
    </w:p>
    <w:bookmarkEnd w:id="68"/>
    <w:bookmarkStart w:name="z71" w:id="69"/>
    <w:p>
      <w:pPr>
        <w:spacing w:after="0"/>
        <w:ind w:left="0"/>
        <w:jc w:val="both"/>
      </w:pPr>
      <w:r>
        <w:rPr>
          <w:rFonts w:ascii="Times New Roman"/>
          <w:b w:val="false"/>
          <w:i w:val="false"/>
          <w:color w:val="000000"/>
          <w:sz w:val="28"/>
        </w:rPr>
        <w:t xml:space="preserve">
      37) светопрозрачные конструкции энергосберегающие - конструкции, обладающие повышенными энергосберегающими свойствами и предназначенные для обеспечения требований по тепловой защите и нормальной освещенности в помещениях. </w:t>
      </w:r>
    </w:p>
    <w:bookmarkEnd w:id="69"/>
    <w:bookmarkStart w:name="z72" w:id="70"/>
    <w:p>
      <w:pPr>
        <w:spacing w:after="0"/>
        <w:ind w:left="0"/>
        <w:jc w:val="left"/>
      </w:pPr>
      <w:r>
        <w:rPr>
          <w:rFonts w:ascii="Times New Roman"/>
          <w:b/>
          <w:i w:val="false"/>
          <w:color w:val="000000"/>
        </w:rPr>
        <w:t xml:space="preserve"> 3. Условия обращения конструкций на рынке Республики Казахстан</w:t>
      </w:r>
    </w:p>
    <w:bookmarkEnd w:id="70"/>
    <w:bookmarkStart w:name="z73" w:id="71"/>
    <w:p>
      <w:pPr>
        <w:spacing w:after="0"/>
        <w:ind w:left="0"/>
        <w:jc w:val="both"/>
      </w:pPr>
      <w:r>
        <w:rPr>
          <w:rFonts w:ascii="Times New Roman"/>
          <w:b w:val="false"/>
          <w:i w:val="false"/>
          <w:color w:val="000000"/>
          <w:sz w:val="28"/>
        </w:rPr>
        <w:t xml:space="preserve">
      8. Конструкции, используемые при возведении зданий, строений, сооружений должны соответствовать требованиям настоящего Технического регламента, а также требованиям безопасности, установленным в других технических регламентах, имеющих отношение к конструкциям ограждающим фасадным и светопрозрачным конструкциям из стекла, применяемым в зданиях и сооружениях. </w:t>
      </w:r>
    </w:p>
    <w:bookmarkEnd w:id="71"/>
    <w:bookmarkStart w:name="z74" w:id="72"/>
    <w:p>
      <w:pPr>
        <w:spacing w:after="0"/>
        <w:ind w:left="0"/>
        <w:jc w:val="both"/>
      </w:pPr>
      <w:r>
        <w:rPr>
          <w:rFonts w:ascii="Times New Roman"/>
          <w:b w:val="false"/>
          <w:i w:val="false"/>
          <w:color w:val="000000"/>
          <w:sz w:val="28"/>
        </w:rPr>
        <w:t xml:space="preserve">
      9. Конструкции, применяемые в зданиях и сооружениях (в том числе импортируемые), должны обеспечиваться сопроводительной документацией для потребителей (паспорт качества, техническая или нормативная документация и другие), необходимой для оценки возможных рисков причинения вреда и принятия ими соответствующих мер безопасности. </w:t>
      </w:r>
    </w:p>
    <w:bookmarkEnd w:id="72"/>
    <w:bookmarkStart w:name="z75" w:id="73"/>
    <w:p>
      <w:pPr>
        <w:spacing w:after="0"/>
        <w:ind w:left="0"/>
        <w:jc w:val="both"/>
      </w:pPr>
      <w:r>
        <w:rPr>
          <w:rFonts w:ascii="Times New Roman"/>
          <w:b w:val="false"/>
          <w:i w:val="false"/>
          <w:color w:val="000000"/>
          <w:sz w:val="28"/>
        </w:rPr>
        <w:t xml:space="preserve">
      10. Требования к составу и содержанию информации, включаемой в предупредительную маркировку, должны соответствовать требованиям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21 марта 2008 года № 277 "Об утверждении Технического регламента "Требования к упаковке, маркировке, этикетированию и правильному их нанесению" и нормативных документов. </w:t>
      </w:r>
    </w:p>
    <w:bookmarkEnd w:id="73"/>
    <w:bookmarkStart w:name="z76" w:id="74"/>
    <w:p>
      <w:pPr>
        <w:spacing w:after="0"/>
        <w:ind w:left="0"/>
        <w:jc w:val="both"/>
      </w:pPr>
      <w:r>
        <w:rPr>
          <w:rFonts w:ascii="Times New Roman"/>
          <w:b w:val="false"/>
          <w:i w:val="false"/>
          <w:color w:val="000000"/>
          <w:sz w:val="28"/>
        </w:rPr>
        <w:t xml:space="preserve">
      11. Для предупреждения действий, вводящих в заблуждение потребителей конструкций, необходимо предоставить документы, подтверждающие соответствие конструкций настоящему Техническому регламенту. </w:t>
      </w:r>
    </w:p>
    <w:bookmarkEnd w:id="74"/>
    <w:bookmarkStart w:name="z77" w:id="75"/>
    <w:p>
      <w:pPr>
        <w:spacing w:after="0"/>
        <w:ind w:left="0"/>
        <w:jc w:val="both"/>
      </w:pPr>
      <w:r>
        <w:rPr>
          <w:rFonts w:ascii="Times New Roman"/>
          <w:b w:val="false"/>
          <w:i w:val="false"/>
          <w:color w:val="000000"/>
          <w:sz w:val="28"/>
        </w:rPr>
        <w:t xml:space="preserve">
      12. Для предупреждения действий, вводящих в заблуждение потребителей конструкций, необходимо иметь автоматизированную систему учета, обеспечивающую хранение данных о маркировке, характеристиках, возможность определения существенных для выполнения целей настоящего Технического регламента данных по конструкциям для каждой единицы конструкции или партии готовых конструкций. </w:t>
      </w:r>
    </w:p>
    <w:bookmarkEnd w:id="75"/>
    <w:bookmarkStart w:name="z78" w:id="76"/>
    <w:p>
      <w:pPr>
        <w:spacing w:after="0"/>
        <w:ind w:left="0"/>
        <w:jc w:val="left"/>
      </w:pPr>
      <w:r>
        <w:rPr>
          <w:rFonts w:ascii="Times New Roman"/>
          <w:b/>
          <w:i w:val="false"/>
          <w:color w:val="000000"/>
        </w:rPr>
        <w:t xml:space="preserve"> 4. Технические требования к безопасности конструкций</w:t>
      </w:r>
      <w:r>
        <w:br/>
      </w:r>
      <w:r>
        <w:rPr>
          <w:rFonts w:ascii="Times New Roman"/>
          <w:b/>
          <w:i w:val="false"/>
          <w:color w:val="000000"/>
        </w:rPr>
        <w:t>4.1. Требования к механической безопасности конструкций при</w:t>
      </w:r>
      <w:r>
        <w:br/>
      </w:r>
      <w:r>
        <w:rPr>
          <w:rFonts w:ascii="Times New Roman"/>
          <w:b/>
          <w:i w:val="false"/>
          <w:color w:val="000000"/>
        </w:rPr>
        <w:t>проектировании</w:t>
      </w:r>
    </w:p>
    <w:bookmarkEnd w:id="76"/>
    <w:bookmarkStart w:name="z80" w:id="77"/>
    <w:p>
      <w:pPr>
        <w:spacing w:after="0"/>
        <w:ind w:left="0"/>
        <w:jc w:val="both"/>
      </w:pPr>
      <w:r>
        <w:rPr>
          <w:rFonts w:ascii="Times New Roman"/>
          <w:b w:val="false"/>
          <w:i w:val="false"/>
          <w:color w:val="000000"/>
          <w:sz w:val="28"/>
        </w:rPr>
        <w:t xml:space="preserve">
      13. На этапе проектирования конструкций должен быть сформирован комплекс требований к конструкциям, обеспечивающий выполнение всех необходимых требований их безопасности в зависимости от назначения, типа, расположения в здании или сооружении. </w:t>
      </w:r>
    </w:p>
    <w:bookmarkEnd w:id="77"/>
    <w:bookmarkStart w:name="z81" w:id="78"/>
    <w:p>
      <w:pPr>
        <w:spacing w:after="0"/>
        <w:ind w:left="0"/>
        <w:jc w:val="both"/>
      </w:pPr>
      <w:r>
        <w:rPr>
          <w:rFonts w:ascii="Times New Roman"/>
          <w:b w:val="false"/>
          <w:i w:val="false"/>
          <w:color w:val="000000"/>
          <w:sz w:val="28"/>
        </w:rPr>
        <w:t xml:space="preserve">
      14. Для обеспечения механической безопасности на этапе проектирования должен быть сформирован комплекс требований к материалам, применяемым для их изготовления, по следующим основным параметрам: </w:t>
      </w:r>
    </w:p>
    <w:bookmarkEnd w:id="78"/>
    <w:bookmarkStart w:name="z82" w:id="79"/>
    <w:p>
      <w:pPr>
        <w:spacing w:after="0"/>
        <w:ind w:left="0"/>
        <w:jc w:val="both"/>
      </w:pPr>
      <w:r>
        <w:rPr>
          <w:rFonts w:ascii="Times New Roman"/>
          <w:b w:val="false"/>
          <w:i w:val="false"/>
          <w:color w:val="000000"/>
          <w:sz w:val="28"/>
        </w:rPr>
        <w:t xml:space="preserve">
      1) несущая способность конструкций должна соответствовать величине нагрузок, передаваемых массой облицовочных элементов на внешнюю стену здания или сооружения; </w:t>
      </w:r>
    </w:p>
    <w:bookmarkEnd w:id="79"/>
    <w:bookmarkStart w:name="z83" w:id="80"/>
    <w:p>
      <w:pPr>
        <w:spacing w:after="0"/>
        <w:ind w:left="0"/>
        <w:jc w:val="both"/>
      </w:pPr>
      <w:r>
        <w:rPr>
          <w:rFonts w:ascii="Times New Roman"/>
          <w:b w:val="false"/>
          <w:i w:val="false"/>
          <w:color w:val="000000"/>
          <w:sz w:val="28"/>
        </w:rPr>
        <w:t xml:space="preserve">
      2) крепежные изделия конструкций должны соответствовать конструктивным особенностям каркаса и облицовочных элементов. </w:t>
      </w:r>
    </w:p>
    <w:bookmarkEnd w:id="80"/>
    <w:bookmarkStart w:name="z84" w:id="81"/>
    <w:p>
      <w:pPr>
        <w:spacing w:after="0"/>
        <w:ind w:left="0"/>
        <w:jc w:val="both"/>
      </w:pPr>
      <w:r>
        <w:rPr>
          <w:rFonts w:ascii="Times New Roman"/>
          <w:b w:val="false"/>
          <w:i w:val="false"/>
          <w:color w:val="000000"/>
          <w:sz w:val="28"/>
        </w:rPr>
        <w:t xml:space="preserve">
      15. Для обеспечения механической прочности при проектировании светопрозрачных конструкций из стекла листовое стекло должно отвечать следующим требованиям: </w:t>
      </w:r>
    </w:p>
    <w:bookmarkEnd w:id="81"/>
    <w:bookmarkStart w:name="z85" w:id="82"/>
    <w:p>
      <w:pPr>
        <w:spacing w:after="0"/>
        <w:ind w:left="0"/>
        <w:jc w:val="both"/>
      </w:pPr>
      <w:r>
        <w:rPr>
          <w:rFonts w:ascii="Times New Roman"/>
          <w:b w:val="false"/>
          <w:i w:val="false"/>
          <w:color w:val="000000"/>
          <w:sz w:val="28"/>
        </w:rPr>
        <w:t xml:space="preserve">
      1) величина остаточных напряжений, правила проведения измерений , периодичность контроля должны быть установлены в технологической документации производителя; </w:t>
      </w:r>
    </w:p>
    <w:bookmarkEnd w:id="82"/>
    <w:bookmarkStart w:name="z86" w:id="83"/>
    <w:p>
      <w:pPr>
        <w:spacing w:after="0"/>
        <w:ind w:left="0"/>
        <w:jc w:val="both"/>
      </w:pPr>
      <w:r>
        <w:rPr>
          <w:rFonts w:ascii="Times New Roman"/>
          <w:b w:val="false"/>
          <w:i w:val="false"/>
          <w:color w:val="000000"/>
          <w:sz w:val="28"/>
        </w:rPr>
        <w:t xml:space="preserve">
      2) остаточные внутренние напряжения в стекле (отжиг) должны контролироваться производителем; </w:t>
      </w:r>
    </w:p>
    <w:bookmarkEnd w:id="83"/>
    <w:bookmarkStart w:name="z87" w:id="84"/>
    <w:p>
      <w:pPr>
        <w:spacing w:after="0"/>
        <w:ind w:left="0"/>
        <w:jc w:val="both"/>
      </w:pPr>
      <w:r>
        <w:rPr>
          <w:rFonts w:ascii="Times New Roman"/>
          <w:b w:val="false"/>
          <w:i w:val="false"/>
          <w:color w:val="000000"/>
          <w:sz w:val="28"/>
        </w:rPr>
        <w:t xml:space="preserve">
      3) разрушающие пороки (дефекты) в стекле не допускаются; </w:t>
      </w:r>
    </w:p>
    <w:bookmarkEnd w:id="84"/>
    <w:bookmarkStart w:name="z88" w:id="85"/>
    <w:p>
      <w:pPr>
        <w:spacing w:after="0"/>
        <w:ind w:left="0"/>
        <w:jc w:val="both"/>
      </w:pPr>
      <w:r>
        <w:rPr>
          <w:rFonts w:ascii="Times New Roman"/>
          <w:b w:val="false"/>
          <w:i w:val="false"/>
          <w:color w:val="000000"/>
          <w:sz w:val="28"/>
        </w:rPr>
        <w:t xml:space="preserve">
      4) не допускаются сколы вдоль кромки длиной более 5 мм и глубиной более половины толщины стекла. </w:t>
      </w:r>
    </w:p>
    <w:bookmarkEnd w:id="85"/>
    <w:bookmarkStart w:name="z89" w:id="86"/>
    <w:p>
      <w:pPr>
        <w:spacing w:after="0"/>
        <w:ind w:left="0"/>
        <w:jc w:val="both"/>
      </w:pPr>
      <w:r>
        <w:rPr>
          <w:rFonts w:ascii="Times New Roman"/>
          <w:b w:val="false"/>
          <w:i w:val="false"/>
          <w:color w:val="000000"/>
          <w:sz w:val="28"/>
        </w:rPr>
        <w:t xml:space="preserve">
      16. При проектировании должно быть предусмотрено, что разрушение конструкций не должно приводить к травматизму людей, оказавшихся под разрушающейся конструкцией, вызываемому падающими элементами конструкции. </w:t>
      </w:r>
    </w:p>
    <w:bookmarkEnd w:id="86"/>
    <w:bookmarkStart w:name="z90" w:id="87"/>
    <w:p>
      <w:pPr>
        <w:spacing w:after="0"/>
        <w:ind w:left="0"/>
        <w:jc w:val="both"/>
      </w:pPr>
      <w:r>
        <w:rPr>
          <w:rFonts w:ascii="Times New Roman"/>
          <w:b w:val="false"/>
          <w:i w:val="false"/>
          <w:color w:val="000000"/>
          <w:sz w:val="28"/>
        </w:rPr>
        <w:t xml:space="preserve">
      17. При проектировании должно быть предусмотрено, что конструкции и их крепление должны выдержать все нагрузки (эксплуатационные, климатические и другие), которым они могут подвергаться в условиях эксплуатации, если в конструкции зданий или сооружений не предусмотрено соответствующей стационарной защиты (заграждения) от контакта с конструкцией. </w:t>
      </w:r>
    </w:p>
    <w:bookmarkEnd w:id="87"/>
    <w:bookmarkStart w:name="z91" w:id="88"/>
    <w:p>
      <w:pPr>
        <w:spacing w:after="0"/>
        <w:ind w:left="0"/>
        <w:jc w:val="both"/>
      </w:pPr>
      <w:r>
        <w:rPr>
          <w:rFonts w:ascii="Times New Roman"/>
          <w:b w:val="false"/>
          <w:i w:val="false"/>
          <w:color w:val="000000"/>
          <w:sz w:val="28"/>
        </w:rPr>
        <w:t xml:space="preserve">
      18. При проектировании выбор конструкций, устанавливаемых в наружные ограждения, должен производиться в соответствии с: </w:t>
      </w:r>
    </w:p>
    <w:bookmarkEnd w:id="88"/>
    <w:bookmarkStart w:name="z92" w:id="89"/>
    <w:p>
      <w:pPr>
        <w:spacing w:after="0"/>
        <w:ind w:left="0"/>
        <w:jc w:val="both"/>
      </w:pPr>
      <w:r>
        <w:rPr>
          <w:rFonts w:ascii="Times New Roman"/>
          <w:b w:val="false"/>
          <w:i w:val="false"/>
          <w:color w:val="000000"/>
          <w:sz w:val="28"/>
        </w:rPr>
        <w:t xml:space="preserve">
      1) эксплуатационными нагрузками, установленными в задании на проектирование нормативными документами, гармонизированными с требованиями настоящего Технического регламента; </w:t>
      </w:r>
    </w:p>
    <w:bookmarkEnd w:id="89"/>
    <w:bookmarkStart w:name="z93" w:id="90"/>
    <w:p>
      <w:pPr>
        <w:spacing w:after="0"/>
        <w:ind w:left="0"/>
        <w:jc w:val="both"/>
      </w:pPr>
      <w:r>
        <w:rPr>
          <w:rFonts w:ascii="Times New Roman"/>
          <w:b w:val="false"/>
          <w:i w:val="false"/>
          <w:color w:val="000000"/>
          <w:sz w:val="28"/>
        </w:rPr>
        <w:t xml:space="preserve">
      2) массой конструкции; </w:t>
      </w:r>
    </w:p>
    <w:bookmarkEnd w:id="90"/>
    <w:bookmarkStart w:name="z94" w:id="91"/>
    <w:p>
      <w:pPr>
        <w:spacing w:after="0"/>
        <w:ind w:left="0"/>
        <w:jc w:val="both"/>
      </w:pPr>
      <w:r>
        <w:rPr>
          <w:rFonts w:ascii="Times New Roman"/>
          <w:b w:val="false"/>
          <w:i w:val="false"/>
          <w:color w:val="000000"/>
          <w:sz w:val="28"/>
        </w:rPr>
        <w:t xml:space="preserve">
      3) минимальной и максимальной возможными температурами, а также минимальным и максимальным атмосферным давлением региона применения конструкции в соответствии с нормативными документами, гармонизированными с настоящим Техническим регламентом; </w:t>
      </w:r>
    </w:p>
    <w:bookmarkEnd w:id="91"/>
    <w:bookmarkStart w:name="z95" w:id="92"/>
    <w:p>
      <w:pPr>
        <w:spacing w:after="0"/>
        <w:ind w:left="0"/>
        <w:jc w:val="both"/>
      </w:pPr>
      <w:r>
        <w:rPr>
          <w:rFonts w:ascii="Times New Roman"/>
          <w:b w:val="false"/>
          <w:i w:val="false"/>
          <w:color w:val="000000"/>
          <w:sz w:val="28"/>
        </w:rPr>
        <w:t xml:space="preserve">
      4) максимальным ветровым давлением на конструкцию для региона и высоты применения в соответствии с нормативными документами, гармонизированными с настоящим Техническим регламентом; </w:t>
      </w:r>
    </w:p>
    <w:bookmarkEnd w:id="92"/>
    <w:bookmarkStart w:name="z96" w:id="93"/>
    <w:p>
      <w:pPr>
        <w:spacing w:after="0"/>
        <w:ind w:left="0"/>
        <w:jc w:val="both"/>
      </w:pPr>
      <w:r>
        <w:rPr>
          <w:rFonts w:ascii="Times New Roman"/>
          <w:b w:val="false"/>
          <w:i w:val="false"/>
          <w:color w:val="000000"/>
          <w:sz w:val="28"/>
        </w:rPr>
        <w:t xml:space="preserve">
      5) максимальной снеговой нагрузкой (с учетом возможности образования снеговых мешков) для региона применения в соответствии с нормативными документами, гармонизированными с настоящим Техническим регламентом; </w:t>
      </w:r>
    </w:p>
    <w:bookmarkEnd w:id="93"/>
    <w:bookmarkStart w:name="z97" w:id="94"/>
    <w:p>
      <w:pPr>
        <w:spacing w:after="0"/>
        <w:ind w:left="0"/>
        <w:jc w:val="both"/>
      </w:pPr>
      <w:r>
        <w:rPr>
          <w:rFonts w:ascii="Times New Roman"/>
          <w:b w:val="false"/>
          <w:i w:val="false"/>
          <w:color w:val="000000"/>
          <w:sz w:val="28"/>
        </w:rPr>
        <w:t xml:space="preserve">
      6) интенсивностью и продолжительностью солнечного излучения, поглощаемого светопрозрачной конструкцией из стекла; </w:t>
      </w:r>
    </w:p>
    <w:bookmarkEnd w:id="94"/>
    <w:bookmarkStart w:name="z98" w:id="95"/>
    <w:p>
      <w:pPr>
        <w:spacing w:after="0"/>
        <w:ind w:left="0"/>
        <w:jc w:val="both"/>
      </w:pPr>
      <w:r>
        <w:rPr>
          <w:rFonts w:ascii="Times New Roman"/>
          <w:b w:val="false"/>
          <w:i w:val="false"/>
          <w:color w:val="000000"/>
          <w:sz w:val="28"/>
        </w:rPr>
        <w:t xml:space="preserve">
      7) сейсмическими нагрузками (для сейсмоопасных районов). </w:t>
      </w:r>
    </w:p>
    <w:bookmarkEnd w:id="95"/>
    <w:bookmarkStart w:name="z99" w:id="96"/>
    <w:p>
      <w:pPr>
        <w:spacing w:after="0"/>
        <w:ind w:left="0"/>
        <w:jc w:val="both"/>
      </w:pPr>
      <w:r>
        <w:rPr>
          <w:rFonts w:ascii="Times New Roman"/>
          <w:b w:val="false"/>
          <w:i w:val="false"/>
          <w:color w:val="000000"/>
          <w:sz w:val="28"/>
        </w:rPr>
        <w:t xml:space="preserve">
      19. При проектировании конструкции, наклоненные не более 15 </w:t>
      </w:r>
      <w:r>
        <w:rPr>
          <w:rFonts w:ascii="Times New Roman"/>
          <w:b w:val="false"/>
          <w:i w:val="false"/>
          <w:color w:val="000000"/>
          <w:vertAlign w:val="superscript"/>
        </w:rPr>
        <w:t xml:space="preserve">0 </w:t>
      </w:r>
      <w:r>
        <w:rPr>
          <w:rFonts w:ascii="Times New Roman"/>
          <w:b w:val="false"/>
          <w:i w:val="false"/>
          <w:color w:val="000000"/>
          <w:sz w:val="28"/>
        </w:rPr>
        <w:t xml:space="preserve">по отношению к вертикали, должны рассматриваться как вертикальные конструкции, если горизонтальная проекция не превышает 50 см. </w:t>
      </w:r>
    </w:p>
    <w:bookmarkEnd w:id="96"/>
    <w:bookmarkStart w:name="z100" w:id="97"/>
    <w:p>
      <w:pPr>
        <w:spacing w:after="0"/>
        <w:ind w:left="0"/>
        <w:jc w:val="both"/>
      </w:pPr>
      <w:r>
        <w:rPr>
          <w:rFonts w:ascii="Times New Roman"/>
          <w:b w:val="false"/>
          <w:i w:val="false"/>
          <w:color w:val="000000"/>
          <w:sz w:val="28"/>
        </w:rPr>
        <w:t xml:space="preserve">
      20. Требования по стойкости к статическим нагрузкам должны предъявляться ко всем конструкциям, расположенным под углом менее 75 </w:t>
      </w:r>
      <w:r>
        <w:rPr>
          <w:rFonts w:ascii="Times New Roman"/>
          <w:b w:val="false"/>
          <w:i w:val="false"/>
          <w:color w:val="000000"/>
          <w:vertAlign w:val="superscript"/>
        </w:rPr>
        <w:t xml:space="preserve">0 </w:t>
      </w:r>
      <w:r>
        <w:rPr>
          <w:rFonts w:ascii="Times New Roman"/>
          <w:b w:val="false"/>
          <w:i w:val="false"/>
          <w:color w:val="000000"/>
          <w:sz w:val="28"/>
        </w:rPr>
        <w:t xml:space="preserve">к горизонтали, в зависимости от воздействующих на них нагрузок. </w:t>
      </w:r>
    </w:p>
    <w:bookmarkEnd w:id="97"/>
    <w:bookmarkStart w:name="z103" w:id="98"/>
    <w:p>
      <w:pPr>
        <w:spacing w:after="0"/>
        <w:ind w:left="0"/>
        <w:jc w:val="both"/>
      </w:pPr>
      <w:r>
        <w:rPr>
          <w:rFonts w:ascii="Times New Roman"/>
          <w:b w:val="false"/>
          <w:i w:val="false"/>
          <w:color w:val="000000"/>
          <w:sz w:val="28"/>
        </w:rPr>
        <w:t xml:space="preserve">
      21. Выбор конструкции ограждающей фасадной при проектировании должен производиться в соответствии с нормативными и нормативно- техническими документами, гармонизированными с настоящим техническим регламентом, чтобы обеспечить выполнение следующих требований: </w:t>
      </w:r>
    </w:p>
    <w:bookmarkEnd w:id="98"/>
    <w:bookmarkStart w:name="z104" w:id="99"/>
    <w:p>
      <w:pPr>
        <w:spacing w:after="0"/>
        <w:ind w:left="0"/>
        <w:jc w:val="both"/>
      </w:pPr>
      <w:r>
        <w:rPr>
          <w:rFonts w:ascii="Times New Roman"/>
          <w:b w:val="false"/>
          <w:i w:val="false"/>
          <w:color w:val="000000"/>
          <w:sz w:val="28"/>
        </w:rPr>
        <w:t xml:space="preserve">
      1) конструкция должна обладать устойчивостью в случае возникновения пожара; </w:t>
      </w:r>
    </w:p>
    <w:bookmarkEnd w:id="99"/>
    <w:bookmarkStart w:name="z105" w:id="100"/>
    <w:p>
      <w:pPr>
        <w:spacing w:after="0"/>
        <w:ind w:left="0"/>
        <w:jc w:val="both"/>
      </w:pPr>
      <w:r>
        <w:rPr>
          <w:rFonts w:ascii="Times New Roman"/>
          <w:b w:val="false"/>
          <w:i w:val="false"/>
          <w:color w:val="000000"/>
          <w:sz w:val="28"/>
        </w:rPr>
        <w:t xml:space="preserve">
      2) экран должен быть из материала с высокими термомеханическими свойствами, трещиностойким, взрывостойким, огнестойким; </w:t>
      </w:r>
    </w:p>
    <w:bookmarkEnd w:id="100"/>
    <w:bookmarkStart w:name="z106" w:id="101"/>
    <w:p>
      <w:pPr>
        <w:spacing w:after="0"/>
        <w:ind w:left="0"/>
        <w:jc w:val="both"/>
      </w:pPr>
      <w:r>
        <w:rPr>
          <w:rFonts w:ascii="Times New Roman"/>
          <w:b w:val="false"/>
          <w:i w:val="false"/>
          <w:color w:val="000000"/>
          <w:sz w:val="28"/>
        </w:rPr>
        <w:t xml:space="preserve">
      3) конструкция должна иметь крепление облицовочных элементов, обеспечивающее их устойчивость при нагрузках в условиях эксплуатации. </w:t>
      </w:r>
    </w:p>
    <w:bookmarkEnd w:id="101"/>
    <w:bookmarkStart w:name="z107" w:id="102"/>
    <w:p>
      <w:pPr>
        <w:spacing w:after="0"/>
        <w:ind w:left="0"/>
        <w:jc w:val="both"/>
      </w:pPr>
      <w:r>
        <w:rPr>
          <w:rFonts w:ascii="Times New Roman"/>
          <w:b w:val="false"/>
          <w:i w:val="false"/>
          <w:color w:val="000000"/>
          <w:sz w:val="28"/>
        </w:rPr>
        <w:t xml:space="preserve">
      22. Выбор материалов для конструкций при проектировании должен осуществляться в соответствии с классификацией реальных атмосфер по степени загрязненности и агрессивности в соответствии с требованиями нормативных документов, гармонизированных с настоящим Техническим регламентом. </w:t>
      </w:r>
    </w:p>
    <w:bookmarkEnd w:id="102"/>
    <w:bookmarkStart w:name="z108" w:id="103"/>
    <w:p>
      <w:pPr>
        <w:spacing w:after="0"/>
        <w:ind w:left="0"/>
        <w:jc w:val="both"/>
      </w:pPr>
      <w:r>
        <w:rPr>
          <w:rFonts w:ascii="Times New Roman"/>
          <w:b w:val="false"/>
          <w:i w:val="false"/>
          <w:color w:val="000000"/>
          <w:sz w:val="28"/>
        </w:rPr>
        <w:t xml:space="preserve">
      23. Светопрозрачные конструкции из стекла, применяемые в зданиях и сооружениях, в том числе в стеклянных стенах, остеклении балконов и лоджий, витринах, ограждении зимних садов, торговых павильонов, светопрозрачных фасадов и перегородок, стеклянных полах, ступенях лестниц, стеклянных ограждениях, лестничных перилах, потолках, зенитных фонарях, мансардных окнах, крышах, козырьках, входных группах, должны быть выбраны и спроектированы так, чтобы в условиях эксплуатации обеспечить безопасность людей в случае разрушения конструкции из стекла. </w:t>
      </w:r>
    </w:p>
    <w:bookmarkEnd w:id="103"/>
    <w:bookmarkStart w:name="z109" w:id="104"/>
    <w:p>
      <w:pPr>
        <w:spacing w:after="0"/>
        <w:ind w:left="0"/>
        <w:jc w:val="both"/>
      </w:pPr>
      <w:r>
        <w:rPr>
          <w:rFonts w:ascii="Times New Roman"/>
          <w:b w:val="false"/>
          <w:i w:val="false"/>
          <w:color w:val="000000"/>
          <w:sz w:val="28"/>
        </w:rPr>
        <w:t xml:space="preserve">
      24. Для обеспечения безопасности светопрозрачных конструкций из стекла необходимо, чтобы при проектировании следующие показатели назначения отвечали установленным настоящим Техническим регламентом требованиям по: </w:t>
      </w:r>
    </w:p>
    <w:bookmarkEnd w:id="104"/>
    <w:bookmarkStart w:name="z110" w:id="105"/>
    <w:p>
      <w:pPr>
        <w:spacing w:after="0"/>
        <w:ind w:left="0"/>
        <w:jc w:val="both"/>
      </w:pPr>
      <w:r>
        <w:rPr>
          <w:rFonts w:ascii="Times New Roman"/>
          <w:b w:val="false"/>
          <w:i w:val="false"/>
          <w:color w:val="000000"/>
          <w:sz w:val="28"/>
        </w:rPr>
        <w:t xml:space="preserve">
      1) огнестойкости; </w:t>
      </w:r>
    </w:p>
    <w:bookmarkEnd w:id="105"/>
    <w:bookmarkStart w:name="z111" w:id="106"/>
    <w:p>
      <w:pPr>
        <w:spacing w:after="0"/>
        <w:ind w:left="0"/>
        <w:jc w:val="both"/>
      </w:pPr>
      <w:r>
        <w:rPr>
          <w:rFonts w:ascii="Times New Roman"/>
          <w:b w:val="false"/>
          <w:i w:val="false"/>
          <w:color w:val="000000"/>
          <w:sz w:val="28"/>
        </w:rPr>
        <w:t xml:space="preserve">
      2) пулестойкости; </w:t>
      </w:r>
    </w:p>
    <w:bookmarkEnd w:id="106"/>
    <w:bookmarkStart w:name="z112" w:id="107"/>
    <w:p>
      <w:pPr>
        <w:spacing w:after="0"/>
        <w:ind w:left="0"/>
        <w:jc w:val="both"/>
      </w:pPr>
      <w:r>
        <w:rPr>
          <w:rFonts w:ascii="Times New Roman"/>
          <w:b w:val="false"/>
          <w:i w:val="false"/>
          <w:color w:val="000000"/>
          <w:sz w:val="28"/>
        </w:rPr>
        <w:t xml:space="preserve">
      3) взрывостойкости; </w:t>
      </w:r>
    </w:p>
    <w:bookmarkEnd w:id="107"/>
    <w:bookmarkStart w:name="z113" w:id="108"/>
    <w:p>
      <w:pPr>
        <w:spacing w:after="0"/>
        <w:ind w:left="0"/>
        <w:jc w:val="both"/>
      </w:pPr>
      <w:r>
        <w:rPr>
          <w:rFonts w:ascii="Times New Roman"/>
          <w:b w:val="false"/>
          <w:i w:val="false"/>
          <w:color w:val="000000"/>
          <w:sz w:val="28"/>
        </w:rPr>
        <w:t xml:space="preserve">
      4) стойкости к ударным воздействиям; </w:t>
      </w:r>
    </w:p>
    <w:bookmarkEnd w:id="108"/>
    <w:bookmarkStart w:name="z114" w:id="109"/>
    <w:p>
      <w:pPr>
        <w:spacing w:after="0"/>
        <w:ind w:left="0"/>
        <w:jc w:val="both"/>
      </w:pPr>
      <w:r>
        <w:rPr>
          <w:rFonts w:ascii="Times New Roman"/>
          <w:b w:val="false"/>
          <w:i w:val="false"/>
          <w:color w:val="000000"/>
          <w:sz w:val="28"/>
        </w:rPr>
        <w:t xml:space="preserve">
      5) термостойкости; </w:t>
      </w:r>
    </w:p>
    <w:bookmarkEnd w:id="109"/>
    <w:bookmarkStart w:name="z115" w:id="110"/>
    <w:p>
      <w:pPr>
        <w:spacing w:after="0"/>
        <w:ind w:left="0"/>
        <w:jc w:val="both"/>
      </w:pPr>
      <w:r>
        <w:rPr>
          <w:rFonts w:ascii="Times New Roman"/>
          <w:b w:val="false"/>
          <w:i w:val="false"/>
          <w:color w:val="000000"/>
          <w:sz w:val="28"/>
        </w:rPr>
        <w:t xml:space="preserve">
      6) сопротивлению теплопередаче или коэффициенту эмиссии; </w:t>
      </w:r>
    </w:p>
    <w:bookmarkEnd w:id="110"/>
    <w:bookmarkStart w:name="z116" w:id="111"/>
    <w:p>
      <w:pPr>
        <w:spacing w:after="0"/>
        <w:ind w:left="0"/>
        <w:jc w:val="both"/>
      </w:pPr>
      <w:r>
        <w:rPr>
          <w:rFonts w:ascii="Times New Roman"/>
          <w:b w:val="false"/>
          <w:i w:val="false"/>
          <w:color w:val="000000"/>
          <w:sz w:val="28"/>
        </w:rPr>
        <w:t xml:space="preserve">
      7) коэффициенту направленного пропускания света; </w:t>
      </w:r>
    </w:p>
    <w:bookmarkEnd w:id="111"/>
    <w:bookmarkStart w:name="z117" w:id="112"/>
    <w:p>
      <w:pPr>
        <w:spacing w:after="0"/>
        <w:ind w:left="0"/>
        <w:jc w:val="both"/>
      </w:pPr>
      <w:r>
        <w:rPr>
          <w:rFonts w:ascii="Times New Roman"/>
          <w:b w:val="false"/>
          <w:i w:val="false"/>
          <w:color w:val="000000"/>
          <w:sz w:val="28"/>
        </w:rPr>
        <w:t xml:space="preserve">
      8) коэффициенту поглощения света; </w:t>
      </w:r>
    </w:p>
    <w:bookmarkEnd w:id="112"/>
    <w:bookmarkStart w:name="z118" w:id="113"/>
    <w:p>
      <w:pPr>
        <w:spacing w:after="0"/>
        <w:ind w:left="0"/>
        <w:jc w:val="both"/>
      </w:pPr>
      <w:r>
        <w:rPr>
          <w:rFonts w:ascii="Times New Roman"/>
          <w:b w:val="false"/>
          <w:i w:val="false"/>
          <w:color w:val="000000"/>
          <w:sz w:val="28"/>
        </w:rPr>
        <w:t xml:space="preserve">
      9) коэффициенту поглощения солнечной энергии; </w:t>
      </w:r>
    </w:p>
    <w:bookmarkEnd w:id="113"/>
    <w:bookmarkStart w:name="z119" w:id="114"/>
    <w:p>
      <w:pPr>
        <w:spacing w:after="0"/>
        <w:ind w:left="0"/>
        <w:jc w:val="both"/>
      </w:pPr>
      <w:r>
        <w:rPr>
          <w:rFonts w:ascii="Times New Roman"/>
          <w:b w:val="false"/>
          <w:i w:val="false"/>
          <w:color w:val="000000"/>
          <w:sz w:val="28"/>
        </w:rPr>
        <w:t xml:space="preserve">
      10) шумозащите; </w:t>
      </w:r>
    </w:p>
    <w:bookmarkEnd w:id="114"/>
    <w:bookmarkStart w:name="z120" w:id="115"/>
    <w:p>
      <w:pPr>
        <w:spacing w:after="0"/>
        <w:ind w:left="0"/>
        <w:jc w:val="both"/>
      </w:pPr>
      <w:r>
        <w:rPr>
          <w:rFonts w:ascii="Times New Roman"/>
          <w:b w:val="false"/>
          <w:i w:val="false"/>
          <w:color w:val="000000"/>
          <w:sz w:val="28"/>
        </w:rPr>
        <w:t xml:space="preserve">
      11) сейсмостойкости. </w:t>
      </w:r>
    </w:p>
    <w:bookmarkEnd w:id="115"/>
    <w:bookmarkStart w:name="z121" w:id="116"/>
    <w:p>
      <w:pPr>
        <w:spacing w:after="0"/>
        <w:ind w:left="0"/>
        <w:jc w:val="both"/>
      </w:pPr>
      <w:r>
        <w:rPr>
          <w:rFonts w:ascii="Times New Roman"/>
          <w:b w:val="false"/>
          <w:i w:val="false"/>
          <w:color w:val="000000"/>
          <w:sz w:val="28"/>
        </w:rPr>
        <w:t xml:space="preserve">
      25. Выбор светопрозрачных конструкций из стекла при проектировании должен производиться таким образом, чтобы обеспечить выполнение следующих требований: </w:t>
      </w:r>
    </w:p>
    <w:bookmarkEnd w:id="116"/>
    <w:bookmarkStart w:name="z122" w:id="117"/>
    <w:p>
      <w:pPr>
        <w:spacing w:after="0"/>
        <w:ind w:left="0"/>
        <w:jc w:val="both"/>
      </w:pPr>
      <w:r>
        <w:rPr>
          <w:rFonts w:ascii="Times New Roman"/>
          <w:b w:val="false"/>
          <w:i w:val="false"/>
          <w:color w:val="000000"/>
          <w:sz w:val="28"/>
        </w:rPr>
        <w:t xml:space="preserve">
      1) конструкция (включая стекло, крепления и несущую конструкцию) должна предотвратить падение человека сквозь нее. Конструкция из стекла и ее крепление должны выдержать все нагрузки, которым они могут подвергаться в условиях эксплуатации; </w:t>
      </w:r>
    </w:p>
    <w:bookmarkEnd w:id="117"/>
    <w:bookmarkStart w:name="z123" w:id="118"/>
    <w:p>
      <w:pPr>
        <w:spacing w:after="0"/>
        <w:ind w:left="0"/>
        <w:jc w:val="both"/>
      </w:pPr>
      <w:r>
        <w:rPr>
          <w:rFonts w:ascii="Times New Roman"/>
          <w:b w:val="false"/>
          <w:i w:val="false"/>
          <w:color w:val="000000"/>
          <w:sz w:val="28"/>
        </w:rPr>
        <w:t xml:space="preserve">
      2) при разрушении светопрозрачных конструкций из стекла осколки не должны наносить травмы людям, которые оказываются в зоне столкновения или падения. </w:t>
      </w:r>
    </w:p>
    <w:bookmarkEnd w:id="118"/>
    <w:bookmarkStart w:name="z124" w:id="119"/>
    <w:p>
      <w:pPr>
        <w:spacing w:after="0"/>
        <w:ind w:left="0"/>
        <w:jc w:val="both"/>
      </w:pPr>
      <w:r>
        <w:rPr>
          <w:rFonts w:ascii="Times New Roman"/>
          <w:b w:val="false"/>
          <w:i w:val="false"/>
          <w:color w:val="000000"/>
          <w:sz w:val="28"/>
        </w:rPr>
        <w:t xml:space="preserve">
      26. Расчеты механической прочности конструкций при проектировании должны включать проверку прочности и деформаций следующих элементов несущего каркаса: </w:t>
      </w:r>
    </w:p>
    <w:bookmarkEnd w:id="119"/>
    <w:bookmarkStart w:name="z125" w:id="120"/>
    <w:p>
      <w:pPr>
        <w:spacing w:after="0"/>
        <w:ind w:left="0"/>
        <w:jc w:val="both"/>
      </w:pPr>
      <w:r>
        <w:rPr>
          <w:rFonts w:ascii="Times New Roman"/>
          <w:b w:val="false"/>
          <w:i w:val="false"/>
          <w:color w:val="000000"/>
          <w:sz w:val="28"/>
        </w:rPr>
        <w:t xml:space="preserve">
      1) вертикальных и/или горизонтальных направляющих; </w:t>
      </w:r>
    </w:p>
    <w:bookmarkEnd w:id="120"/>
    <w:bookmarkStart w:name="z126" w:id="121"/>
    <w:p>
      <w:pPr>
        <w:spacing w:after="0"/>
        <w:ind w:left="0"/>
        <w:jc w:val="both"/>
      </w:pPr>
      <w:r>
        <w:rPr>
          <w:rFonts w:ascii="Times New Roman"/>
          <w:b w:val="false"/>
          <w:i w:val="false"/>
          <w:color w:val="000000"/>
          <w:sz w:val="28"/>
        </w:rPr>
        <w:t xml:space="preserve">
      2) кронштейнов; </w:t>
      </w:r>
    </w:p>
    <w:bookmarkEnd w:id="121"/>
    <w:bookmarkStart w:name="z127" w:id="122"/>
    <w:p>
      <w:pPr>
        <w:spacing w:after="0"/>
        <w:ind w:left="0"/>
        <w:jc w:val="both"/>
      </w:pPr>
      <w:r>
        <w:rPr>
          <w:rFonts w:ascii="Times New Roman"/>
          <w:b w:val="false"/>
          <w:i w:val="false"/>
          <w:color w:val="000000"/>
          <w:sz w:val="28"/>
        </w:rPr>
        <w:t xml:space="preserve">
      3) болтовых и/или заклепочных соединений элементов несущего каркаса между собой; </w:t>
      </w:r>
    </w:p>
    <w:bookmarkEnd w:id="122"/>
    <w:bookmarkStart w:name="z128" w:id="123"/>
    <w:p>
      <w:pPr>
        <w:spacing w:after="0"/>
        <w:ind w:left="0"/>
        <w:jc w:val="both"/>
      </w:pPr>
      <w:r>
        <w:rPr>
          <w:rFonts w:ascii="Times New Roman"/>
          <w:b w:val="false"/>
          <w:i w:val="false"/>
          <w:color w:val="000000"/>
          <w:sz w:val="28"/>
        </w:rPr>
        <w:t xml:space="preserve">
      4) креплений к основанию; </w:t>
      </w:r>
    </w:p>
    <w:bookmarkEnd w:id="123"/>
    <w:bookmarkStart w:name="z129" w:id="124"/>
    <w:p>
      <w:pPr>
        <w:spacing w:after="0"/>
        <w:ind w:left="0"/>
        <w:jc w:val="both"/>
      </w:pPr>
      <w:r>
        <w:rPr>
          <w:rFonts w:ascii="Times New Roman"/>
          <w:b w:val="false"/>
          <w:i w:val="false"/>
          <w:color w:val="000000"/>
          <w:sz w:val="28"/>
        </w:rPr>
        <w:t xml:space="preserve">
      5) облицовочных панелей. </w:t>
      </w:r>
    </w:p>
    <w:bookmarkEnd w:id="124"/>
    <w:bookmarkStart w:name="z130" w:id="125"/>
    <w:p>
      <w:pPr>
        <w:spacing w:after="0"/>
        <w:ind w:left="0"/>
        <w:jc w:val="both"/>
      </w:pPr>
      <w:r>
        <w:rPr>
          <w:rFonts w:ascii="Times New Roman"/>
          <w:b w:val="false"/>
          <w:i w:val="false"/>
          <w:color w:val="000000"/>
          <w:sz w:val="28"/>
        </w:rPr>
        <w:t xml:space="preserve">
      27. Расчеты механической прочности при проектировании должны производиться на восприятие вертикальной нагрузки от массы облицовочных плит, горизонтальной нагрузки от давления (отрицательного давления) ветра, гололедной нагрузки, нагрузки от температурных климатических воздействий, особой сейсмической нагрузки. </w:t>
      </w:r>
    </w:p>
    <w:bookmarkEnd w:id="125"/>
    <w:bookmarkStart w:name="z131" w:id="126"/>
    <w:p>
      <w:pPr>
        <w:spacing w:after="0"/>
        <w:ind w:left="0"/>
        <w:jc w:val="both"/>
      </w:pPr>
      <w:r>
        <w:rPr>
          <w:rFonts w:ascii="Times New Roman"/>
          <w:b w:val="false"/>
          <w:i w:val="false"/>
          <w:color w:val="000000"/>
          <w:sz w:val="28"/>
        </w:rPr>
        <w:t xml:space="preserve">
      28. Нагрузки на облицовочные плиты конструкций ограждающих фасадных при проектировании должны приниматься в соответствии с требованиями нормативных документов, гармонизированных с настоящим Техническим регламентом. </w:t>
      </w:r>
    </w:p>
    <w:bookmarkEnd w:id="126"/>
    <w:bookmarkStart w:name="z132" w:id="127"/>
    <w:p>
      <w:pPr>
        <w:spacing w:after="0"/>
        <w:ind w:left="0"/>
        <w:jc w:val="both"/>
      </w:pPr>
      <w:r>
        <w:rPr>
          <w:rFonts w:ascii="Times New Roman"/>
          <w:b w:val="false"/>
          <w:i w:val="false"/>
          <w:color w:val="000000"/>
          <w:sz w:val="28"/>
        </w:rPr>
        <w:t xml:space="preserve">
      29. Усилия (изгибающие моменты), поперечные и продольные силы, а также прогибы элементов конструкций должны определяться с использованием основных положений сопротивления материалов и строительной механики. </w:t>
      </w:r>
    </w:p>
    <w:bookmarkEnd w:id="127"/>
    <w:bookmarkStart w:name="z133" w:id="128"/>
    <w:p>
      <w:pPr>
        <w:spacing w:after="0"/>
        <w:ind w:left="0"/>
        <w:jc w:val="both"/>
      </w:pPr>
      <w:r>
        <w:rPr>
          <w:rFonts w:ascii="Times New Roman"/>
          <w:b w:val="false"/>
          <w:i w:val="false"/>
          <w:color w:val="000000"/>
          <w:sz w:val="28"/>
        </w:rPr>
        <w:t xml:space="preserve">
      30. Должна проводиться экспертиза проектной документации для оценки соответствия требованиям технических регламентов, настоящего Технического регламента, требованиям нормативных документов, гармонизированных с настоящим Техническим регламентом. </w:t>
      </w:r>
    </w:p>
    <w:bookmarkEnd w:id="128"/>
    <w:bookmarkStart w:name="z134" w:id="129"/>
    <w:p>
      <w:pPr>
        <w:spacing w:after="0"/>
        <w:ind w:left="0"/>
        <w:jc w:val="both"/>
      </w:pPr>
      <w:r>
        <w:rPr>
          <w:rFonts w:ascii="Times New Roman"/>
          <w:b w:val="false"/>
          <w:i w:val="false"/>
          <w:color w:val="000000"/>
          <w:sz w:val="28"/>
        </w:rPr>
        <w:t xml:space="preserve">
      31. При экспертизе проектов конструкций должны проверяться: </w:t>
      </w:r>
    </w:p>
    <w:bookmarkEnd w:id="129"/>
    <w:bookmarkStart w:name="z135" w:id="130"/>
    <w:p>
      <w:pPr>
        <w:spacing w:after="0"/>
        <w:ind w:left="0"/>
        <w:jc w:val="both"/>
      </w:pPr>
      <w:r>
        <w:rPr>
          <w:rFonts w:ascii="Times New Roman"/>
          <w:b w:val="false"/>
          <w:i w:val="false"/>
          <w:color w:val="000000"/>
          <w:sz w:val="28"/>
        </w:rPr>
        <w:t xml:space="preserve">
      1) полнота и информативность проекта; </w:t>
      </w:r>
    </w:p>
    <w:bookmarkEnd w:id="130"/>
    <w:bookmarkStart w:name="z136" w:id="131"/>
    <w:p>
      <w:pPr>
        <w:spacing w:after="0"/>
        <w:ind w:left="0"/>
        <w:jc w:val="both"/>
      </w:pPr>
      <w:r>
        <w:rPr>
          <w:rFonts w:ascii="Times New Roman"/>
          <w:b w:val="false"/>
          <w:i w:val="false"/>
          <w:color w:val="000000"/>
          <w:sz w:val="28"/>
        </w:rPr>
        <w:t xml:space="preserve">
      2) обоснованность выбора технических решений в части прочности, надежности, долговечности и функциональности конструкций; </w:t>
      </w:r>
    </w:p>
    <w:bookmarkEnd w:id="131"/>
    <w:bookmarkStart w:name="z137" w:id="132"/>
    <w:p>
      <w:pPr>
        <w:spacing w:after="0"/>
        <w:ind w:left="0"/>
        <w:jc w:val="both"/>
      </w:pPr>
      <w:r>
        <w:rPr>
          <w:rFonts w:ascii="Times New Roman"/>
          <w:b w:val="false"/>
          <w:i w:val="false"/>
          <w:color w:val="000000"/>
          <w:sz w:val="28"/>
        </w:rPr>
        <w:t xml:space="preserve">
      3) правильность выбора материалов и комплектующих изделий по прочности, надежности и долговечности; </w:t>
      </w:r>
    </w:p>
    <w:bookmarkEnd w:id="132"/>
    <w:bookmarkStart w:name="z138" w:id="133"/>
    <w:p>
      <w:pPr>
        <w:spacing w:after="0"/>
        <w:ind w:left="0"/>
        <w:jc w:val="both"/>
      </w:pPr>
      <w:r>
        <w:rPr>
          <w:rFonts w:ascii="Times New Roman"/>
          <w:b w:val="false"/>
          <w:i w:val="false"/>
          <w:color w:val="000000"/>
          <w:sz w:val="28"/>
        </w:rPr>
        <w:t xml:space="preserve">
      4) правильность выполненных расчетов, соответствия расчетных данных рекомендуемым значениям нагрузок на элементы несущих конструкций здания (сооружения); </w:t>
      </w:r>
    </w:p>
    <w:bookmarkEnd w:id="133"/>
    <w:bookmarkStart w:name="z139" w:id="134"/>
    <w:p>
      <w:pPr>
        <w:spacing w:after="0"/>
        <w:ind w:left="0"/>
        <w:jc w:val="both"/>
      </w:pPr>
      <w:r>
        <w:rPr>
          <w:rFonts w:ascii="Times New Roman"/>
          <w:b w:val="false"/>
          <w:i w:val="false"/>
          <w:color w:val="000000"/>
          <w:sz w:val="28"/>
        </w:rPr>
        <w:t>
      5) сертификаты соответствия на применяемые материалы и комплектующие изделия, не включенные в национальные стандарты.</w:t>
      </w:r>
    </w:p>
    <w:bookmarkEnd w:id="1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31 с изменением, внесенным постановлением Правительства РК от 23.07.2013 </w:t>
      </w:r>
      <w:r>
        <w:rPr>
          <w:rFonts w:ascii="Times New Roman"/>
          <w:b w:val="false"/>
          <w:i w:val="false"/>
          <w:color w:val="000000"/>
          <w:sz w:val="28"/>
        </w:rPr>
        <w:t>№ 735</w:t>
      </w:r>
      <w:r>
        <w:rPr>
          <w:rFonts w:ascii="Times New Roman"/>
          <w:b w:val="false"/>
          <w:i w:val="false"/>
          <w:color w:val="ff0000"/>
          <w:sz w:val="28"/>
        </w:rPr>
        <w:t>.</w:t>
      </w:r>
      <w:r>
        <w:br/>
      </w:r>
      <w:r>
        <w:rPr>
          <w:rFonts w:ascii="Times New Roman"/>
          <w:b w:val="false"/>
          <w:i w:val="false"/>
          <w:color w:val="000000"/>
          <w:sz w:val="28"/>
        </w:rPr>
        <w:t>
</w:t>
      </w:r>
    </w:p>
    <w:bookmarkStart w:name="z140" w:id="135"/>
    <w:p>
      <w:pPr>
        <w:spacing w:after="0"/>
        <w:ind w:left="0"/>
        <w:jc w:val="left"/>
      </w:pPr>
      <w:r>
        <w:rPr>
          <w:rFonts w:ascii="Times New Roman"/>
          <w:b/>
          <w:i w:val="false"/>
          <w:color w:val="000000"/>
        </w:rPr>
        <w:t xml:space="preserve">  4.2. Требования к безопасности конструкций при производстве</w:t>
      </w:r>
    </w:p>
    <w:bookmarkEnd w:id="135"/>
    <w:bookmarkStart w:name="z141" w:id="136"/>
    <w:p>
      <w:pPr>
        <w:spacing w:after="0"/>
        <w:ind w:left="0"/>
        <w:jc w:val="both"/>
      </w:pPr>
      <w:r>
        <w:rPr>
          <w:rFonts w:ascii="Times New Roman"/>
          <w:b w:val="false"/>
          <w:i w:val="false"/>
          <w:color w:val="000000"/>
          <w:sz w:val="28"/>
        </w:rPr>
        <w:t xml:space="preserve">
      32. При проведении монтажа и установки конструкции подлежит проверке с оформлением соответствующих документов: </w:t>
      </w:r>
    </w:p>
    <w:bookmarkEnd w:id="136"/>
    <w:bookmarkStart w:name="z142" w:id="137"/>
    <w:p>
      <w:pPr>
        <w:spacing w:after="0"/>
        <w:ind w:left="0"/>
        <w:jc w:val="both"/>
      </w:pPr>
      <w:r>
        <w:rPr>
          <w:rFonts w:ascii="Times New Roman"/>
          <w:b w:val="false"/>
          <w:i w:val="false"/>
          <w:color w:val="000000"/>
          <w:sz w:val="28"/>
        </w:rPr>
        <w:t xml:space="preserve">
      1) готовность основания или фундамента для монтажа конструкции и восприятия нагрузок от нее; </w:t>
      </w:r>
    </w:p>
    <w:bookmarkEnd w:id="137"/>
    <w:bookmarkStart w:name="z143" w:id="138"/>
    <w:p>
      <w:pPr>
        <w:spacing w:after="0"/>
        <w:ind w:left="0"/>
        <w:jc w:val="both"/>
      </w:pPr>
      <w:r>
        <w:rPr>
          <w:rFonts w:ascii="Times New Roman"/>
          <w:b w:val="false"/>
          <w:i w:val="false"/>
          <w:color w:val="000000"/>
          <w:sz w:val="28"/>
        </w:rPr>
        <w:t xml:space="preserve">
      2) обеспечение защиты площадки монтажа от проникновения посторонних лиц в зону проведения работ; </w:t>
      </w:r>
    </w:p>
    <w:bookmarkEnd w:id="138"/>
    <w:bookmarkStart w:name="z144" w:id="139"/>
    <w:p>
      <w:pPr>
        <w:spacing w:after="0"/>
        <w:ind w:left="0"/>
        <w:jc w:val="both"/>
      </w:pPr>
      <w:r>
        <w:rPr>
          <w:rFonts w:ascii="Times New Roman"/>
          <w:b w:val="false"/>
          <w:i w:val="false"/>
          <w:color w:val="000000"/>
          <w:sz w:val="28"/>
        </w:rPr>
        <w:t xml:space="preserve">
      3) обеспечение контуров безопасности, наличие ограждений опасной зоны и предупреждающих знаков; </w:t>
      </w:r>
    </w:p>
    <w:bookmarkEnd w:id="139"/>
    <w:bookmarkStart w:name="z145" w:id="140"/>
    <w:p>
      <w:pPr>
        <w:spacing w:after="0"/>
        <w:ind w:left="0"/>
        <w:jc w:val="both"/>
      </w:pPr>
      <w:r>
        <w:rPr>
          <w:rFonts w:ascii="Times New Roman"/>
          <w:b w:val="false"/>
          <w:i w:val="false"/>
          <w:color w:val="000000"/>
          <w:sz w:val="28"/>
        </w:rPr>
        <w:t xml:space="preserve">
      4) обеспечение безопасности применяемого оборудования, техники и монтажно-сборочных процессов с привлечением аттестованного персонала на специальные виды работ; </w:t>
      </w:r>
    </w:p>
    <w:bookmarkEnd w:id="140"/>
    <w:bookmarkStart w:name="z146" w:id="141"/>
    <w:p>
      <w:pPr>
        <w:spacing w:after="0"/>
        <w:ind w:left="0"/>
        <w:jc w:val="both"/>
      </w:pPr>
      <w:r>
        <w:rPr>
          <w:rFonts w:ascii="Times New Roman"/>
          <w:b w:val="false"/>
          <w:i w:val="false"/>
          <w:color w:val="000000"/>
          <w:sz w:val="28"/>
        </w:rPr>
        <w:t xml:space="preserve">
      5) подтверждение комплектности оборудования; </w:t>
      </w:r>
    </w:p>
    <w:bookmarkEnd w:id="141"/>
    <w:bookmarkStart w:name="z147" w:id="142"/>
    <w:p>
      <w:pPr>
        <w:spacing w:after="0"/>
        <w:ind w:left="0"/>
        <w:jc w:val="both"/>
      </w:pPr>
      <w:r>
        <w:rPr>
          <w:rFonts w:ascii="Times New Roman"/>
          <w:b w:val="false"/>
          <w:i w:val="false"/>
          <w:color w:val="000000"/>
          <w:sz w:val="28"/>
        </w:rPr>
        <w:t xml:space="preserve">
      6) принятие необходимых мер по безопасной установке конструкции на подготовленную площадку или фундаменты с обеспечением необходимой устойчивости; </w:t>
      </w:r>
    </w:p>
    <w:bookmarkEnd w:id="142"/>
    <w:bookmarkStart w:name="z148" w:id="143"/>
    <w:p>
      <w:pPr>
        <w:spacing w:after="0"/>
        <w:ind w:left="0"/>
        <w:jc w:val="both"/>
      </w:pPr>
      <w:r>
        <w:rPr>
          <w:rFonts w:ascii="Times New Roman"/>
          <w:b w:val="false"/>
          <w:i w:val="false"/>
          <w:color w:val="000000"/>
          <w:sz w:val="28"/>
        </w:rPr>
        <w:t xml:space="preserve">
      7) обеспечение доступа аварийным службам. </w:t>
      </w:r>
    </w:p>
    <w:bookmarkEnd w:id="143"/>
    <w:bookmarkStart w:name="z149" w:id="144"/>
    <w:p>
      <w:pPr>
        <w:spacing w:after="0"/>
        <w:ind w:left="0"/>
        <w:jc w:val="both"/>
      </w:pPr>
      <w:r>
        <w:rPr>
          <w:rFonts w:ascii="Times New Roman"/>
          <w:b w:val="false"/>
          <w:i w:val="false"/>
          <w:color w:val="000000"/>
          <w:sz w:val="28"/>
        </w:rPr>
        <w:t xml:space="preserve">
      33. Несущие элементы конструкций (кронштейны, направляющие, анкеры, крепежные элементы) должны иметь нормативный срок эксплуатации не менее 30 лет для зданий II уровня ответственности и не менее 50 лет для зданий I уровня ответственности. </w:t>
      </w:r>
    </w:p>
    <w:bookmarkEnd w:id="144"/>
    <w:bookmarkStart w:name="z150" w:id="145"/>
    <w:p>
      <w:pPr>
        <w:spacing w:after="0"/>
        <w:ind w:left="0"/>
        <w:jc w:val="both"/>
      </w:pPr>
      <w:r>
        <w:rPr>
          <w:rFonts w:ascii="Times New Roman"/>
          <w:b w:val="false"/>
          <w:i w:val="false"/>
          <w:color w:val="000000"/>
          <w:sz w:val="28"/>
        </w:rPr>
        <w:t xml:space="preserve">
      34. Нормативный срок эксплуатации теплоизоляционных материалов должен составлять не менее 30 лет для зданий II класса ответственности и не менее 50 лет для зданий I класса ответственности. </w:t>
      </w:r>
    </w:p>
    <w:bookmarkEnd w:id="145"/>
    <w:bookmarkStart w:name="z151" w:id="146"/>
    <w:p>
      <w:pPr>
        <w:spacing w:after="0"/>
        <w:ind w:left="0"/>
        <w:jc w:val="both"/>
      </w:pPr>
      <w:r>
        <w:rPr>
          <w:rFonts w:ascii="Times New Roman"/>
          <w:b w:val="false"/>
          <w:i w:val="false"/>
          <w:color w:val="000000"/>
          <w:sz w:val="28"/>
        </w:rPr>
        <w:t xml:space="preserve">
      35. При производстве конструкций должна соблюдаться минимальная глубина анкеровки: </w:t>
      </w:r>
    </w:p>
    <w:bookmarkEnd w:id="146"/>
    <w:bookmarkStart w:name="z152" w:id="147"/>
    <w:p>
      <w:pPr>
        <w:spacing w:after="0"/>
        <w:ind w:left="0"/>
        <w:jc w:val="both"/>
      </w:pPr>
      <w:r>
        <w:rPr>
          <w:rFonts w:ascii="Times New Roman"/>
          <w:b w:val="false"/>
          <w:i w:val="false"/>
          <w:color w:val="000000"/>
          <w:sz w:val="28"/>
        </w:rPr>
        <w:t xml:space="preserve">
      1) в бетон - 50 мм; </w:t>
      </w:r>
    </w:p>
    <w:bookmarkEnd w:id="147"/>
    <w:bookmarkStart w:name="z153" w:id="148"/>
    <w:p>
      <w:pPr>
        <w:spacing w:after="0"/>
        <w:ind w:left="0"/>
        <w:jc w:val="both"/>
      </w:pPr>
      <w:r>
        <w:rPr>
          <w:rFonts w:ascii="Times New Roman"/>
          <w:b w:val="false"/>
          <w:i w:val="false"/>
          <w:color w:val="000000"/>
          <w:sz w:val="28"/>
        </w:rPr>
        <w:t xml:space="preserve">
      2) в кирпич - 80 мм; </w:t>
      </w:r>
    </w:p>
    <w:bookmarkEnd w:id="148"/>
    <w:bookmarkStart w:name="z154" w:id="149"/>
    <w:p>
      <w:pPr>
        <w:spacing w:after="0"/>
        <w:ind w:left="0"/>
        <w:jc w:val="both"/>
      </w:pPr>
      <w:r>
        <w:rPr>
          <w:rFonts w:ascii="Times New Roman"/>
          <w:b w:val="false"/>
          <w:i w:val="false"/>
          <w:color w:val="000000"/>
          <w:sz w:val="28"/>
        </w:rPr>
        <w:t xml:space="preserve">
      3) в легкий бетон - 100 мм. </w:t>
      </w:r>
    </w:p>
    <w:bookmarkEnd w:id="149"/>
    <w:bookmarkStart w:name="z155" w:id="150"/>
    <w:p>
      <w:pPr>
        <w:spacing w:after="0"/>
        <w:ind w:left="0"/>
        <w:jc w:val="both"/>
      </w:pPr>
      <w:r>
        <w:rPr>
          <w:rFonts w:ascii="Times New Roman"/>
          <w:b w:val="false"/>
          <w:i w:val="false"/>
          <w:color w:val="000000"/>
          <w:sz w:val="28"/>
        </w:rPr>
        <w:t xml:space="preserve">
      36. Для обеспечения безопасности конструкций при производстве стоечно-ригельная система должна крепиться в проем или к несущим конструкциям здания. </w:t>
      </w:r>
    </w:p>
    <w:bookmarkEnd w:id="150"/>
    <w:bookmarkStart w:name="z156" w:id="151"/>
    <w:p>
      <w:pPr>
        <w:spacing w:after="0"/>
        <w:ind w:left="0"/>
        <w:jc w:val="both"/>
      </w:pPr>
      <w:r>
        <w:rPr>
          <w:rFonts w:ascii="Times New Roman"/>
          <w:b w:val="false"/>
          <w:i w:val="false"/>
          <w:color w:val="000000"/>
          <w:sz w:val="28"/>
        </w:rPr>
        <w:t xml:space="preserve">
      37. Конструкция несущего каркаса должна обеспечивать возможность регулировки положения направляющих в трех плоскостях. Диапазон регулирования должен устанавливаться при производстве в зависимости от: </w:t>
      </w:r>
    </w:p>
    <w:bookmarkEnd w:id="151"/>
    <w:bookmarkStart w:name="z157" w:id="152"/>
    <w:p>
      <w:pPr>
        <w:spacing w:after="0"/>
        <w:ind w:left="0"/>
        <w:jc w:val="both"/>
      </w:pPr>
      <w:r>
        <w:rPr>
          <w:rFonts w:ascii="Times New Roman"/>
          <w:b w:val="false"/>
          <w:i w:val="false"/>
          <w:color w:val="000000"/>
          <w:sz w:val="28"/>
        </w:rPr>
        <w:t xml:space="preserve">
      1) допускаемых и/или фактических отклонений поверхности основания от вертикальной плоскости; </w:t>
      </w:r>
    </w:p>
    <w:bookmarkEnd w:id="152"/>
    <w:bookmarkStart w:name="z158" w:id="153"/>
    <w:p>
      <w:pPr>
        <w:spacing w:after="0"/>
        <w:ind w:left="0"/>
        <w:jc w:val="both"/>
      </w:pPr>
      <w:r>
        <w:rPr>
          <w:rFonts w:ascii="Times New Roman"/>
          <w:b w:val="false"/>
          <w:i w:val="false"/>
          <w:color w:val="000000"/>
          <w:sz w:val="28"/>
        </w:rPr>
        <w:t xml:space="preserve">
      2) предельных допусков на геодезическую разбивку мест крепления кронштейнов к основанию и точности выполнения монтажных работ; </w:t>
      </w:r>
    </w:p>
    <w:bookmarkEnd w:id="153"/>
    <w:bookmarkStart w:name="z159" w:id="154"/>
    <w:p>
      <w:pPr>
        <w:spacing w:after="0"/>
        <w:ind w:left="0"/>
        <w:jc w:val="both"/>
      </w:pPr>
      <w:r>
        <w:rPr>
          <w:rFonts w:ascii="Times New Roman"/>
          <w:b w:val="false"/>
          <w:i w:val="false"/>
          <w:color w:val="000000"/>
          <w:sz w:val="28"/>
        </w:rPr>
        <w:t xml:space="preserve">
      3) допускаемых отклонений геометрических размеров облицовочных панелей; </w:t>
      </w:r>
    </w:p>
    <w:bookmarkEnd w:id="154"/>
    <w:bookmarkStart w:name="z160" w:id="155"/>
    <w:p>
      <w:pPr>
        <w:spacing w:after="0"/>
        <w:ind w:left="0"/>
        <w:jc w:val="both"/>
      </w:pPr>
      <w:r>
        <w:rPr>
          <w:rFonts w:ascii="Times New Roman"/>
          <w:b w:val="false"/>
          <w:i w:val="false"/>
          <w:color w:val="000000"/>
          <w:sz w:val="28"/>
        </w:rPr>
        <w:t xml:space="preserve">
      4) расчетной величины деформаций элементов при тепловом воздействии. </w:t>
      </w:r>
    </w:p>
    <w:bookmarkEnd w:id="155"/>
    <w:bookmarkStart w:name="z161" w:id="156"/>
    <w:p>
      <w:pPr>
        <w:spacing w:after="0"/>
        <w:ind w:left="0"/>
        <w:jc w:val="both"/>
      </w:pPr>
      <w:r>
        <w:rPr>
          <w:rFonts w:ascii="Times New Roman"/>
          <w:b w:val="false"/>
          <w:i w:val="false"/>
          <w:color w:val="000000"/>
          <w:sz w:val="28"/>
        </w:rPr>
        <w:t xml:space="preserve">
      38. Для несущих профилей и кронштейнов конструкций должны применяться: </w:t>
      </w:r>
    </w:p>
    <w:bookmarkEnd w:id="156"/>
    <w:bookmarkStart w:name="z162" w:id="157"/>
    <w:p>
      <w:pPr>
        <w:spacing w:after="0"/>
        <w:ind w:left="0"/>
        <w:jc w:val="both"/>
      </w:pPr>
      <w:r>
        <w:rPr>
          <w:rFonts w:ascii="Times New Roman"/>
          <w:b w:val="false"/>
          <w:i w:val="false"/>
          <w:color w:val="000000"/>
          <w:sz w:val="28"/>
        </w:rPr>
        <w:t xml:space="preserve">
      1) профили из алюминиевых сплавов; </w:t>
      </w:r>
    </w:p>
    <w:bookmarkEnd w:id="157"/>
    <w:bookmarkStart w:name="z163" w:id="158"/>
    <w:p>
      <w:pPr>
        <w:spacing w:after="0"/>
        <w:ind w:left="0"/>
        <w:jc w:val="both"/>
      </w:pPr>
      <w:r>
        <w:rPr>
          <w:rFonts w:ascii="Times New Roman"/>
          <w:b w:val="false"/>
          <w:i w:val="false"/>
          <w:color w:val="000000"/>
          <w:sz w:val="28"/>
        </w:rPr>
        <w:t xml:space="preserve">
      2) листовая коррозионностойкая сталь и холодногнутые профили из нее; </w:t>
      </w:r>
    </w:p>
    <w:bookmarkEnd w:id="158"/>
    <w:bookmarkStart w:name="z164" w:id="159"/>
    <w:p>
      <w:pPr>
        <w:spacing w:after="0"/>
        <w:ind w:left="0"/>
        <w:jc w:val="both"/>
      </w:pPr>
      <w:r>
        <w:rPr>
          <w:rFonts w:ascii="Times New Roman"/>
          <w:b w:val="false"/>
          <w:i w:val="false"/>
          <w:color w:val="000000"/>
          <w:sz w:val="28"/>
        </w:rPr>
        <w:t xml:space="preserve">
      3) лист стальной оцинкованный и холодногнутые профили из него в соответствии с нормативными документами, гармонизированными с настоящим Техническим регламентом (только для зданий с расчетным сроком службы не более 10 лет и высотой не более двух этажей). </w:t>
      </w:r>
    </w:p>
    <w:bookmarkEnd w:id="159"/>
    <w:bookmarkStart w:name="z165" w:id="160"/>
    <w:p>
      <w:pPr>
        <w:spacing w:after="0"/>
        <w:ind w:left="0"/>
        <w:jc w:val="both"/>
      </w:pPr>
      <w:r>
        <w:rPr>
          <w:rFonts w:ascii="Times New Roman"/>
          <w:b w:val="false"/>
          <w:i w:val="false"/>
          <w:color w:val="000000"/>
          <w:sz w:val="28"/>
        </w:rPr>
        <w:t xml:space="preserve">
      Допускается применение других материалов, обеспечивающих несущую способность элементов несущего каркаса, подтвержденную расчетом. </w:t>
      </w:r>
    </w:p>
    <w:bookmarkEnd w:id="160"/>
    <w:bookmarkStart w:name="z166" w:id="161"/>
    <w:p>
      <w:pPr>
        <w:spacing w:after="0"/>
        <w:ind w:left="0"/>
        <w:jc w:val="both"/>
      </w:pPr>
      <w:r>
        <w:rPr>
          <w:rFonts w:ascii="Times New Roman"/>
          <w:b w:val="false"/>
          <w:i w:val="false"/>
          <w:color w:val="000000"/>
          <w:sz w:val="28"/>
        </w:rPr>
        <w:t xml:space="preserve">
      39. Форма и размеры поперечного сечения профилей должны назначаться по результатам прочностных расчетов в соответствии с нормативными документами, гармонизированными с настоящим Техническим регламентом. </w:t>
      </w:r>
    </w:p>
    <w:bookmarkEnd w:id="161"/>
    <w:bookmarkStart w:name="z167" w:id="162"/>
    <w:p>
      <w:pPr>
        <w:spacing w:after="0"/>
        <w:ind w:left="0"/>
        <w:jc w:val="both"/>
      </w:pPr>
      <w:r>
        <w:rPr>
          <w:rFonts w:ascii="Times New Roman"/>
          <w:b w:val="false"/>
          <w:i w:val="false"/>
          <w:color w:val="000000"/>
          <w:sz w:val="28"/>
        </w:rPr>
        <w:t xml:space="preserve">
      40. В конструкции несущего каркаса при производстве должны применяться технические решения, компенсирующие реакцию материалов на изменение температуры и предотвращающие возникновение дополнительных напряжений, деформаций и разрушений. </w:t>
      </w:r>
    </w:p>
    <w:bookmarkEnd w:id="162"/>
    <w:bookmarkStart w:name="z168" w:id="163"/>
    <w:p>
      <w:pPr>
        <w:spacing w:after="0"/>
        <w:ind w:left="0"/>
        <w:jc w:val="both"/>
      </w:pPr>
      <w:r>
        <w:rPr>
          <w:rFonts w:ascii="Times New Roman"/>
          <w:b w:val="false"/>
          <w:i w:val="false"/>
          <w:color w:val="000000"/>
          <w:sz w:val="28"/>
        </w:rPr>
        <w:t xml:space="preserve">
      В этих целях вертикальные и/или горизонтальные направляющие необходимо разбивать на температурные блоки площадью не более 25 м </w:t>
      </w:r>
      <w:r>
        <w:rPr>
          <w:rFonts w:ascii="Times New Roman"/>
          <w:b w:val="false"/>
          <w:i w:val="false"/>
          <w:color w:val="000000"/>
          <w:vertAlign w:val="superscript"/>
        </w:rPr>
        <w:t xml:space="preserve">2 </w:t>
      </w:r>
      <w:r>
        <w:rPr>
          <w:rFonts w:ascii="Times New Roman"/>
          <w:b w:val="false"/>
          <w:i w:val="false"/>
          <w:color w:val="000000"/>
          <w:sz w:val="28"/>
        </w:rPr>
        <w:t xml:space="preserve">. Температурные блоки должны устраиваться таким образом, чтобы облицовочные плиты или панели крепились только на направляющих одного температурного блока. Чтобы обеспечить это требование, длины направляющих должны быть кратными соответствующему размеру облицовочных плит или панелей. </w:t>
      </w:r>
    </w:p>
    <w:bookmarkEnd w:id="163"/>
    <w:bookmarkStart w:name="z169" w:id="164"/>
    <w:p>
      <w:pPr>
        <w:spacing w:after="0"/>
        <w:ind w:left="0"/>
        <w:jc w:val="both"/>
      </w:pPr>
      <w:r>
        <w:rPr>
          <w:rFonts w:ascii="Times New Roman"/>
          <w:b w:val="false"/>
          <w:i w:val="false"/>
          <w:color w:val="000000"/>
          <w:sz w:val="28"/>
        </w:rPr>
        <w:t xml:space="preserve">
      41. Для крепления элементов несущего каркаса между собой следует применять: </w:t>
      </w:r>
    </w:p>
    <w:bookmarkEnd w:id="164"/>
    <w:bookmarkStart w:name="z170" w:id="165"/>
    <w:p>
      <w:pPr>
        <w:spacing w:after="0"/>
        <w:ind w:left="0"/>
        <w:jc w:val="both"/>
      </w:pPr>
      <w:r>
        <w:rPr>
          <w:rFonts w:ascii="Times New Roman"/>
          <w:b w:val="false"/>
          <w:i w:val="false"/>
          <w:color w:val="000000"/>
          <w:sz w:val="28"/>
        </w:rPr>
        <w:t xml:space="preserve">
      1) болтовые соединения; </w:t>
      </w:r>
    </w:p>
    <w:bookmarkEnd w:id="165"/>
    <w:bookmarkStart w:name="z171" w:id="166"/>
    <w:p>
      <w:pPr>
        <w:spacing w:after="0"/>
        <w:ind w:left="0"/>
        <w:jc w:val="both"/>
      </w:pPr>
      <w:r>
        <w:rPr>
          <w:rFonts w:ascii="Times New Roman"/>
          <w:b w:val="false"/>
          <w:i w:val="false"/>
          <w:color w:val="000000"/>
          <w:sz w:val="28"/>
        </w:rPr>
        <w:t xml:space="preserve">
      2) соединения на заклепках; </w:t>
      </w:r>
    </w:p>
    <w:bookmarkEnd w:id="166"/>
    <w:bookmarkStart w:name="z172" w:id="167"/>
    <w:p>
      <w:pPr>
        <w:spacing w:after="0"/>
        <w:ind w:left="0"/>
        <w:jc w:val="both"/>
      </w:pPr>
      <w:r>
        <w:rPr>
          <w:rFonts w:ascii="Times New Roman"/>
          <w:b w:val="false"/>
          <w:i w:val="false"/>
          <w:color w:val="000000"/>
          <w:sz w:val="28"/>
        </w:rPr>
        <w:t xml:space="preserve">
      3) соединения на самонарезающих винтах. </w:t>
      </w:r>
    </w:p>
    <w:bookmarkEnd w:id="167"/>
    <w:bookmarkStart w:name="z173" w:id="168"/>
    <w:p>
      <w:pPr>
        <w:spacing w:after="0"/>
        <w:ind w:left="0"/>
        <w:jc w:val="both"/>
      </w:pPr>
      <w:r>
        <w:rPr>
          <w:rFonts w:ascii="Times New Roman"/>
          <w:b w:val="false"/>
          <w:i w:val="false"/>
          <w:color w:val="000000"/>
          <w:sz w:val="28"/>
        </w:rPr>
        <w:t xml:space="preserve">
      Соединения на самонарезающих винтах допускаются только для зданий III уровня ответственности, высотой не более двух этажей. </w:t>
      </w:r>
    </w:p>
    <w:bookmarkEnd w:id="168"/>
    <w:bookmarkStart w:name="z174" w:id="169"/>
    <w:p>
      <w:pPr>
        <w:spacing w:after="0"/>
        <w:ind w:left="0"/>
        <w:jc w:val="both"/>
      </w:pPr>
      <w:r>
        <w:rPr>
          <w:rFonts w:ascii="Times New Roman"/>
          <w:b w:val="false"/>
          <w:i w:val="false"/>
          <w:color w:val="000000"/>
          <w:sz w:val="28"/>
        </w:rPr>
        <w:t xml:space="preserve">
      42. Материалы для элементов крепления должны быть, как правило, однородными с материалами элементов несущего каркаса. </w:t>
      </w:r>
    </w:p>
    <w:bookmarkEnd w:id="169"/>
    <w:bookmarkStart w:name="z175" w:id="170"/>
    <w:p>
      <w:pPr>
        <w:spacing w:after="0"/>
        <w:ind w:left="0"/>
        <w:jc w:val="both"/>
      </w:pPr>
      <w:r>
        <w:rPr>
          <w:rFonts w:ascii="Times New Roman"/>
          <w:b w:val="false"/>
          <w:i w:val="false"/>
          <w:color w:val="000000"/>
          <w:sz w:val="28"/>
        </w:rPr>
        <w:t xml:space="preserve">
      При применении вытяжные заклепки из алюминиевого сплава должны иметь сердечник из коррозионностойкой стали. </w:t>
      </w:r>
    </w:p>
    <w:bookmarkEnd w:id="170"/>
    <w:bookmarkStart w:name="z176" w:id="171"/>
    <w:p>
      <w:pPr>
        <w:spacing w:after="0"/>
        <w:ind w:left="0"/>
        <w:jc w:val="both"/>
      </w:pPr>
      <w:r>
        <w:rPr>
          <w:rFonts w:ascii="Times New Roman"/>
          <w:b w:val="false"/>
          <w:i w:val="false"/>
          <w:color w:val="000000"/>
          <w:sz w:val="28"/>
        </w:rPr>
        <w:t xml:space="preserve">
      43. При креплении конструкции к несущей стене и элементов крепления между собой должны применяться разделительные элементы в сочетании "металл-алюминий". </w:t>
      </w:r>
    </w:p>
    <w:bookmarkEnd w:id="171"/>
    <w:bookmarkStart w:name="z177" w:id="172"/>
    <w:p>
      <w:pPr>
        <w:spacing w:after="0"/>
        <w:ind w:left="0"/>
        <w:jc w:val="both"/>
      </w:pPr>
      <w:r>
        <w:rPr>
          <w:rFonts w:ascii="Times New Roman"/>
          <w:b w:val="false"/>
          <w:i w:val="false"/>
          <w:color w:val="000000"/>
          <w:sz w:val="28"/>
        </w:rPr>
        <w:t xml:space="preserve">
      44. Для безопасного крепления облицовки конструкции в схему раскладки облицовки необходимо вводить компенсирующие звенья, обеспечивающие при изготовлении конструкции компенсацию накапливаемых погрешностей. </w:t>
      </w:r>
    </w:p>
    <w:bookmarkEnd w:id="172"/>
    <w:bookmarkStart w:name="z178" w:id="173"/>
    <w:p>
      <w:pPr>
        <w:spacing w:after="0"/>
        <w:ind w:left="0"/>
        <w:jc w:val="both"/>
      </w:pPr>
      <w:r>
        <w:rPr>
          <w:rFonts w:ascii="Times New Roman"/>
          <w:b w:val="false"/>
          <w:i w:val="false"/>
          <w:color w:val="000000"/>
          <w:sz w:val="28"/>
        </w:rPr>
        <w:t xml:space="preserve">
      45. Требования к воздушному зазору должны определяться расчетом исходя из максимально допустимой скорости движения воздуха в нем и в соответствии с требованиями, приведенными в приложении 1 к настоящему Техническому регламенту. </w:t>
      </w:r>
    </w:p>
    <w:bookmarkEnd w:id="173"/>
    <w:bookmarkStart w:name="z179" w:id="174"/>
    <w:p>
      <w:pPr>
        <w:spacing w:after="0"/>
        <w:ind w:left="0"/>
        <w:jc w:val="both"/>
      </w:pPr>
      <w:r>
        <w:rPr>
          <w:rFonts w:ascii="Times New Roman"/>
          <w:b w:val="false"/>
          <w:i w:val="false"/>
          <w:color w:val="000000"/>
          <w:sz w:val="28"/>
        </w:rPr>
        <w:t xml:space="preserve">
      46. В местах совмещения конструкции ограждающей фасадной с цоколем здания внизу и с парапетом или кровлей здания вверху должны быть предусмотрены отверстия для притока и оттока воздуха, площадь сечения которых должна быть не менее 50 см </w:t>
      </w:r>
      <w:r>
        <w:rPr>
          <w:rFonts w:ascii="Times New Roman"/>
          <w:b w:val="false"/>
          <w:i w:val="false"/>
          <w:color w:val="000000"/>
          <w:vertAlign w:val="superscript"/>
        </w:rPr>
        <w:t xml:space="preserve">2 </w:t>
      </w:r>
      <w:r>
        <w:rPr>
          <w:rFonts w:ascii="Times New Roman"/>
          <w:b w:val="false"/>
          <w:i w:val="false"/>
          <w:color w:val="000000"/>
          <w:sz w:val="28"/>
        </w:rPr>
        <w:t xml:space="preserve">на каждый метр длины горизонтальной кромки фасада. </w:t>
      </w:r>
    </w:p>
    <w:bookmarkEnd w:id="174"/>
    <w:bookmarkStart w:name="z180" w:id="175"/>
    <w:p>
      <w:pPr>
        <w:spacing w:after="0"/>
        <w:ind w:left="0"/>
        <w:jc w:val="both"/>
      </w:pPr>
      <w:r>
        <w:rPr>
          <w:rFonts w:ascii="Times New Roman"/>
          <w:b w:val="false"/>
          <w:i w:val="false"/>
          <w:color w:val="000000"/>
          <w:sz w:val="28"/>
        </w:rPr>
        <w:t xml:space="preserve">
      47. Воздушные зазоры в углах здания должны быть разделены воздухонепроницаемой вертикальной изоляцией (перегородкой) на всю высоту конструкции ограждающей фасадной. </w:t>
      </w:r>
    </w:p>
    <w:bookmarkEnd w:id="175"/>
    <w:bookmarkStart w:name="z181" w:id="176"/>
    <w:p>
      <w:pPr>
        <w:spacing w:after="0"/>
        <w:ind w:left="0"/>
        <w:jc w:val="both"/>
      </w:pPr>
      <w:r>
        <w:rPr>
          <w:rFonts w:ascii="Times New Roman"/>
          <w:b w:val="false"/>
          <w:i w:val="false"/>
          <w:color w:val="000000"/>
          <w:sz w:val="28"/>
        </w:rPr>
        <w:t xml:space="preserve">
      48. Для создания теплоизоляционного слоя должны применяться изделия из волокнистых теплоизоляционных материалов, физико-механические свойства которых должны удовлетворять показателям, значения которых приведены в приложении 2 к настоящему Техническому регламенту. </w:t>
      </w:r>
    </w:p>
    <w:bookmarkEnd w:id="176"/>
    <w:bookmarkStart w:name="z182" w:id="177"/>
    <w:p>
      <w:pPr>
        <w:spacing w:after="0"/>
        <w:ind w:left="0"/>
        <w:jc w:val="both"/>
      </w:pPr>
      <w:r>
        <w:rPr>
          <w:rFonts w:ascii="Times New Roman"/>
          <w:b w:val="false"/>
          <w:i w:val="false"/>
          <w:color w:val="000000"/>
          <w:sz w:val="28"/>
        </w:rPr>
        <w:t xml:space="preserve">
      49. Допускается использование теплоизоляционных изделий из минеральной ваты плотностью менее 80 кг/м </w:t>
      </w:r>
      <w:r>
        <w:rPr>
          <w:rFonts w:ascii="Times New Roman"/>
          <w:b w:val="false"/>
          <w:i w:val="false"/>
          <w:color w:val="000000"/>
          <w:vertAlign w:val="superscript"/>
        </w:rPr>
        <w:t xml:space="preserve">3 </w:t>
      </w:r>
      <w:r>
        <w:rPr>
          <w:rFonts w:ascii="Times New Roman"/>
          <w:b w:val="false"/>
          <w:i w:val="false"/>
          <w:color w:val="000000"/>
          <w:sz w:val="28"/>
        </w:rPr>
        <w:t xml:space="preserve">(но не менее 30 кг/м </w:t>
      </w:r>
      <w:r>
        <w:rPr>
          <w:rFonts w:ascii="Times New Roman"/>
          <w:b w:val="false"/>
          <w:i w:val="false"/>
          <w:color w:val="000000"/>
          <w:vertAlign w:val="superscript"/>
        </w:rPr>
        <w:t xml:space="preserve">3 </w:t>
      </w:r>
      <w:r>
        <w:rPr>
          <w:rFonts w:ascii="Times New Roman"/>
          <w:b w:val="false"/>
          <w:i w:val="false"/>
          <w:color w:val="000000"/>
          <w:sz w:val="28"/>
        </w:rPr>
        <w:t xml:space="preserve">) и теплоизоляционных изделий из стеклянного штапельного волокна плотностью менее 30 кг/м </w:t>
      </w:r>
      <w:r>
        <w:rPr>
          <w:rFonts w:ascii="Times New Roman"/>
          <w:b w:val="false"/>
          <w:i w:val="false"/>
          <w:color w:val="000000"/>
          <w:vertAlign w:val="superscript"/>
        </w:rPr>
        <w:t xml:space="preserve">3 </w:t>
      </w:r>
      <w:r>
        <w:rPr>
          <w:rFonts w:ascii="Times New Roman"/>
          <w:b w:val="false"/>
          <w:i w:val="false"/>
          <w:color w:val="000000"/>
          <w:sz w:val="28"/>
        </w:rPr>
        <w:t xml:space="preserve">(но не менее 11 кг/м </w:t>
      </w:r>
      <w:r>
        <w:rPr>
          <w:rFonts w:ascii="Times New Roman"/>
          <w:b w:val="false"/>
          <w:i w:val="false"/>
          <w:color w:val="000000"/>
          <w:vertAlign w:val="superscript"/>
        </w:rPr>
        <w:t xml:space="preserve">3 </w:t>
      </w:r>
      <w:r>
        <w:rPr>
          <w:rFonts w:ascii="Times New Roman"/>
          <w:b w:val="false"/>
          <w:i w:val="false"/>
          <w:color w:val="000000"/>
          <w:sz w:val="28"/>
        </w:rPr>
        <w:t xml:space="preserve">) в качестве внутреннего элемента теплоизоляционного слоя, сконструированного по принципу двойной плотности. При этом толщина внешнего элемента должна быть не менее 0,1 общей толщины теплоизоляционного слоя. </w:t>
      </w:r>
    </w:p>
    <w:bookmarkEnd w:id="177"/>
    <w:bookmarkStart w:name="z183" w:id="178"/>
    <w:p>
      <w:pPr>
        <w:spacing w:after="0"/>
        <w:ind w:left="0"/>
        <w:jc w:val="both"/>
      </w:pPr>
      <w:r>
        <w:rPr>
          <w:rFonts w:ascii="Times New Roman"/>
          <w:b w:val="false"/>
          <w:i w:val="false"/>
          <w:color w:val="000000"/>
          <w:sz w:val="28"/>
        </w:rPr>
        <w:t xml:space="preserve">
      50. Использование пенополистирола в качестве материала для теплоизоляционного слоя конструкций не допускается. </w:t>
      </w:r>
    </w:p>
    <w:bookmarkEnd w:id="178"/>
    <w:bookmarkStart w:name="z184" w:id="179"/>
    <w:p>
      <w:pPr>
        <w:spacing w:after="0"/>
        <w:ind w:left="0"/>
        <w:jc w:val="both"/>
      </w:pPr>
      <w:r>
        <w:rPr>
          <w:rFonts w:ascii="Times New Roman"/>
          <w:b w:val="false"/>
          <w:i w:val="false"/>
          <w:color w:val="000000"/>
          <w:sz w:val="28"/>
        </w:rPr>
        <w:t xml:space="preserve">
      51. Толщина теплоизоляционного слоя в конструкциях ограждающих фасадных должна назначаться на основе результатов теплотехнического расчета в соответствии с требованиями нормативных документов, гармонизированных с настоящим Техническим регламентом. </w:t>
      </w:r>
    </w:p>
    <w:bookmarkEnd w:id="179"/>
    <w:bookmarkStart w:name="z185" w:id="180"/>
    <w:p>
      <w:pPr>
        <w:spacing w:after="0"/>
        <w:ind w:left="0"/>
        <w:jc w:val="both"/>
      </w:pPr>
      <w:r>
        <w:rPr>
          <w:rFonts w:ascii="Times New Roman"/>
          <w:b w:val="false"/>
          <w:i w:val="false"/>
          <w:color w:val="000000"/>
          <w:sz w:val="28"/>
        </w:rPr>
        <w:t xml:space="preserve">
      52. Крепление плит теплоизоляционного слоя к основанию должно осуществляться механическим способом при помощи специальных дюбелей и анкеров с шайбами. </w:t>
      </w:r>
    </w:p>
    <w:bookmarkEnd w:id="180"/>
    <w:bookmarkStart w:name="z186" w:id="181"/>
    <w:p>
      <w:pPr>
        <w:spacing w:after="0"/>
        <w:ind w:left="0"/>
        <w:jc w:val="both"/>
      </w:pPr>
      <w:r>
        <w:rPr>
          <w:rFonts w:ascii="Times New Roman"/>
          <w:b w:val="false"/>
          <w:i w:val="false"/>
          <w:color w:val="000000"/>
          <w:sz w:val="28"/>
        </w:rPr>
        <w:t xml:space="preserve">
      53. При использовании эластичных теплоизоляционных материалов должны использоваться анкеры с ограничителем для сохранения полной толщины теплоизоляционного слоя в местах расположения анкеров (исключения эффекта матраца). </w:t>
      </w:r>
    </w:p>
    <w:bookmarkEnd w:id="181"/>
    <w:bookmarkStart w:name="z187" w:id="182"/>
    <w:p>
      <w:pPr>
        <w:spacing w:after="0"/>
        <w:ind w:left="0"/>
        <w:jc w:val="both"/>
      </w:pPr>
      <w:r>
        <w:rPr>
          <w:rFonts w:ascii="Times New Roman"/>
          <w:b w:val="false"/>
          <w:i w:val="false"/>
          <w:color w:val="000000"/>
          <w:sz w:val="28"/>
        </w:rPr>
        <w:t xml:space="preserve">
      54. Крепление плит теплоизоляционного слоя к основанию способом приклеивания должно осуществляться при условии предоставления результатов испытаний клеевого соединения на прочность, выполненных аккредитованной лабораторией. </w:t>
      </w:r>
    </w:p>
    <w:bookmarkEnd w:id="182"/>
    <w:bookmarkStart w:name="z188" w:id="183"/>
    <w:p>
      <w:pPr>
        <w:spacing w:after="0"/>
        <w:ind w:left="0"/>
        <w:jc w:val="both"/>
      </w:pPr>
      <w:r>
        <w:rPr>
          <w:rFonts w:ascii="Times New Roman"/>
          <w:b w:val="false"/>
          <w:i w:val="false"/>
          <w:color w:val="000000"/>
          <w:sz w:val="28"/>
        </w:rPr>
        <w:t xml:space="preserve">
      55. При устройстве теплоизоляционного слоя должно обеспечиваться плотное прилегание плит утеплителя друг к другу и к основанию, а также к элементам несущего каркаса. Общая площадь воздухопроницаемых щелей не должна превышать 5 % площади поверхности фасада. </w:t>
      </w:r>
    </w:p>
    <w:bookmarkEnd w:id="183"/>
    <w:bookmarkStart w:name="z189" w:id="184"/>
    <w:p>
      <w:pPr>
        <w:spacing w:after="0"/>
        <w:ind w:left="0"/>
        <w:jc w:val="both"/>
      </w:pPr>
      <w:r>
        <w:rPr>
          <w:rFonts w:ascii="Times New Roman"/>
          <w:b w:val="false"/>
          <w:i w:val="false"/>
          <w:color w:val="000000"/>
          <w:sz w:val="28"/>
        </w:rPr>
        <w:t xml:space="preserve">
      56. Воздухопроницаемые щели должны находиться в местах стыковки теплоизоляционных плит и прохода кронштейнов несущего каркаса через них. При устройстве теплоизоляционного слоя недопустимо наличие полых отверстий между несущей стеной и изоляционным слоем. </w:t>
      </w:r>
    </w:p>
    <w:bookmarkEnd w:id="184"/>
    <w:bookmarkStart w:name="z190" w:id="185"/>
    <w:p>
      <w:pPr>
        <w:spacing w:after="0"/>
        <w:ind w:left="0"/>
        <w:jc w:val="both"/>
      </w:pPr>
      <w:r>
        <w:rPr>
          <w:rFonts w:ascii="Times New Roman"/>
          <w:b w:val="false"/>
          <w:i w:val="false"/>
          <w:color w:val="000000"/>
          <w:sz w:val="28"/>
        </w:rPr>
        <w:t xml:space="preserve">
      57. Внешняя поверхность теплоизоляционного слоя должна быть закрыта ветро-гидрозащитной пленкой (мембраной) из паропроницаемого материала. Величина паропроницаемости такого материала должна быть не менее 0,30 мг/(м </w:t>
      </w:r>
      <w:r>
        <w:rPr>
          <w:rFonts w:ascii="Times New Roman"/>
          <w:b w:val="false"/>
          <w:i w:val="false"/>
          <w:color w:val="000000"/>
          <w:vertAlign w:val="superscript"/>
        </w:rPr>
        <w:t xml:space="preserve">. </w:t>
      </w:r>
      <w:r>
        <w:rPr>
          <w:rFonts w:ascii="Times New Roman"/>
          <w:b w:val="false"/>
          <w:i w:val="false"/>
          <w:color w:val="000000"/>
          <w:sz w:val="28"/>
        </w:rPr>
        <w:t xml:space="preserve">ч </w:t>
      </w:r>
      <w:r>
        <w:rPr>
          <w:rFonts w:ascii="Times New Roman"/>
          <w:b w:val="false"/>
          <w:i w:val="false"/>
          <w:color w:val="000000"/>
          <w:vertAlign w:val="superscript"/>
        </w:rPr>
        <w:t xml:space="preserve">. </w:t>
      </w:r>
      <w:r>
        <w:rPr>
          <w:rFonts w:ascii="Times New Roman"/>
          <w:b w:val="false"/>
          <w:i w:val="false"/>
          <w:color w:val="000000"/>
          <w:sz w:val="28"/>
        </w:rPr>
        <w:t xml:space="preserve">Па). </w:t>
      </w:r>
    </w:p>
    <w:bookmarkEnd w:id="185"/>
    <w:bookmarkStart w:name="z191" w:id="186"/>
    <w:p>
      <w:pPr>
        <w:spacing w:after="0"/>
        <w:ind w:left="0"/>
        <w:jc w:val="both"/>
      </w:pPr>
      <w:r>
        <w:rPr>
          <w:rFonts w:ascii="Times New Roman"/>
          <w:b w:val="false"/>
          <w:i w:val="false"/>
          <w:color w:val="000000"/>
          <w:sz w:val="28"/>
        </w:rPr>
        <w:t xml:space="preserve">
      58. В качестве облицовочных панелей экрана конструкций ограждающих фасадных должны использоваться следующие материалы: </w:t>
      </w:r>
    </w:p>
    <w:bookmarkEnd w:id="186"/>
    <w:bookmarkStart w:name="z192" w:id="187"/>
    <w:p>
      <w:pPr>
        <w:spacing w:after="0"/>
        <w:ind w:left="0"/>
        <w:jc w:val="both"/>
      </w:pPr>
      <w:r>
        <w:rPr>
          <w:rFonts w:ascii="Times New Roman"/>
          <w:b w:val="false"/>
          <w:i w:val="false"/>
          <w:color w:val="000000"/>
          <w:sz w:val="28"/>
        </w:rPr>
        <w:t xml:space="preserve">
      1) плиты, полученные прессованием из цементноволокнистых материалов (фиброцемента); </w:t>
      </w:r>
    </w:p>
    <w:bookmarkEnd w:id="187"/>
    <w:bookmarkStart w:name="z193" w:id="188"/>
    <w:p>
      <w:pPr>
        <w:spacing w:after="0"/>
        <w:ind w:left="0"/>
        <w:jc w:val="both"/>
      </w:pPr>
      <w:r>
        <w:rPr>
          <w:rFonts w:ascii="Times New Roman"/>
          <w:b w:val="false"/>
          <w:i w:val="false"/>
          <w:color w:val="000000"/>
          <w:sz w:val="28"/>
        </w:rPr>
        <w:t xml:space="preserve">
      2) плиты из слоистых пластиков; </w:t>
      </w:r>
    </w:p>
    <w:bookmarkEnd w:id="188"/>
    <w:bookmarkStart w:name="z194" w:id="189"/>
    <w:p>
      <w:pPr>
        <w:spacing w:after="0"/>
        <w:ind w:left="0"/>
        <w:jc w:val="both"/>
      </w:pPr>
      <w:r>
        <w:rPr>
          <w:rFonts w:ascii="Times New Roman"/>
          <w:b w:val="false"/>
          <w:i w:val="false"/>
          <w:color w:val="000000"/>
          <w:sz w:val="28"/>
        </w:rPr>
        <w:t xml:space="preserve">
      3) композитные плиты из стеклопластиков; </w:t>
      </w:r>
    </w:p>
    <w:bookmarkEnd w:id="189"/>
    <w:bookmarkStart w:name="z195" w:id="190"/>
    <w:p>
      <w:pPr>
        <w:spacing w:after="0"/>
        <w:ind w:left="0"/>
        <w:jc w:val="both"/>
      </w:pPr>
      <w:r>
        <w:rPr>
          <w:rFonts w:ascii="Times New Roman"/>
          <w:b w:val="false"/>
          <w:i w:val="false"/>
          <w:color w:val="000000"/>
          <w:sz w:val="28"/>
        </w:rPr>
        <w:t xml:space="preserve">
      4) плиты из естественного камня; </w:t>
      </w:r>
    </w:p>
    <w:bookmarkEnd w:id="190"/>
    <w:bookmarkStart w:name="z196" w:id="191"/>
    <w:p>
      <w:pPr>
        <w:spacing w:after="0"/>
        <w:ind w:left="0"/>
        <w:jc w:val="both"/>
      </w:pPr>
      <w:r>
        <w:rPr>
          <w:rFonts w:ascii="Times New Roman"/>
          <w:b w:val="false"/>
          <w:i w:val="false"/>
          <w:color w:val="000000"/>
          <w:sz w:val="28"/>
        </w:rPr>
        <w:t xml:space="preserve">
      5) керамические плиты и плиты из керамогранита; </w:t>
      </w:r>
    </w:p>
    <w:bookmarkEnd w:id="191"/>
    <w:bookmarkStart w:name="z197" w:id="192"/>
    <w:p>
      <w:pPr>
        <w:spacing w:after="0"/>
        <w:ind w:left="0"/>
        <w:jc w:val="both"/>
      </w:pPr>
      <w:r>
        <w:rPr>
          <w:rFonts w:ascii="Times New Roman"/>
          <w:b w:val="false"/>
          <w:i w:val="false"/>
          <w:color w:val="000000"/>
          <w:sz w:val="28"/>
        </w:rPr>
        <w:t xml:space="preserve">
      6) черепичные плиты; </w:t>
      </w:r>
    </w:p>
    <w:bookmarkEnd w:id="192"/>
    <w:bookmarkStart w:name="z198" w:id="193"/>
    <w:p>
      <w:pPr>
        <w:spacing w:after="0"/>
        <w:ind w:left="0"/>
        <w:jc w:val="both"/>
      </w:pPr>
      <w:r>
        <w:rPr>
          <w:rFonts w:ascii="Times New Roman"/>
          <w:b w:val="false"/>
          <w:i w:val="false"/>
          <w:color w:val="000000"/>
          <w:sz w:val="28"/>
        </w:rPr>
        <w:t xml:space="preserve">
      7) алюминиевые листы; </w:t>
      </w:r>
    </w:p>
    <w:bookmarkEnd w:id="193"/>
    <w:bookmarkStart w:name="z199" w:id="194"/>
    <w:p>
      <w:pPr>
        <w:spacing w:after="0"/>
        <w:ind w:left="0"/>
        <w:jc w:val="both"/>
      </w:pPr>
      <w:r>
        <w:rPr>
          <w:rFonts w:ascii="Times New Roman"/>
          <w:b w:val="false"/>
          <w:i w:val="false"/>
          <w:color w:val="000000"/>
          <w:sz w:val="28"/>
        </w:rPr>
        <w:t xml:space="preserve">
      8) стекло закаленное ударопрочное и др. </w:t>
      </w:r>
    </w:p>
    <w:bookmarkEnd w:id="194"/>
    <w:bookmarkStart w:name="z200" w:id="195"/>
    <w:p>
      <w:pPr>
        <w:spacing w:after="0"/>
        <w:ind w:left="0"/>
        <w:jc w:val="both"/>
      </w:pPr>
      <w:r>
        <w:rPr>
          <w:rFonts w:ascii="Times New Roman"/>
          <w:b w:val="false"/>
          <w:i w:val="false"/>
          <w:color w:val="000000"/>
          <w:sz w:val="28"/>
        </w:rPr>
        <w:t xml:space="preserve">
      Требования к материалам экранов приведены в приложении 3 настоящего Технического регламента. </w:t>
      </w:r>
    </w:p>
    <w:bookmarkEnd w:id="195"/>
    <w:bookmarkStart w:name="z201" w:id="196"/>
    <w:p>
      <w:pPr>
        <w:spacing w:after="0"/>
        <w:ind w:left="0"/>
        <w:jc w:val="both"/>
      </w:pPr>
      <w:r>
        <w:rPr>
          <w:rFonts w:ascii="Times New Roman"/>
          <w:b w:val="false"/>
          <w:i w:val="false"/>
          <w:color w:val="000000"/>
          <w:sz w:val="28"/>
        </w:rPr>
        <w:t xml:space="preserve">
      59. Способ крепления облицовочных панелей экрана к направляющим несущего каркаса должен обеспечивать плотное прилегание к поверхности направляющих, отсутствие дребезга при воздействии ветра. Величина зазоров между облицовочными панелями, прочность и деформативность крепежных элементов (кляммеров) должны назначаться с учетом возможных температурных деформаций элементов несущего каркаса для исключения следующих неблагоприятных последствий: </w:t>
      </w:r>
    </w:p>
    <w:bookmarkEnd w:id="196"/>
    <w:bookmarkStart w:name="z202" w:id="197"/>
    <w:p>
      <w:pPr>
        <w:spacing w:after="0"/>
        <w:ind w:left="0"/>
        <w:jc w:val="both"/>
      </w:pPr>
      <w:r>
        <w:rPr>
          <w:rFonts w:ascii="Times New Roman"/>
          <w:b w:val="false"/>
          <w:i w:val="false"/>
          <w:color w:val="000000"/>
          <w:sz w:val="28"/>
        </w:rPr>
        <w:t xml:space="preserve">
      1) раскалывание плитки; </w:t>
      </w:r>
    </w:p>
    <w:bookmarkEnd w:id="197"/>
    <w:bookmarkStart w:name="z203" w:id="198"/>
    <w:p>
      <w:pPr>
        <w:spacing w:after="0"/>
        <w:ind w:left="0"/>
        <w:jc w:val="both"/>
      </w:pPr>
      <w:r>
        <w:rPr>
          <w:rFonts w:ascii="Times New Roman"/>
          <w:b w:val="false"/>
          <w:i w:val="false"/>
          <w:color w:val="000000"/>
          <w:sz w:val="28"/>
        </w:rPr>
        <w:t xml:space="preserve">
      2) срез заклепок, крепящих кляммер; </w:t>
      </w:r>
    </w:p>
    <w:bookmarkEnd w:id="198"/>
    <w:bookmarkStart w:name="z204" w:id="199"/>
    <w:p>
      <w:pPr>
        <w:spacing w:after="0"/>
        <w:ind w:left="0"/>
        <w:jc w:val="both"/>
      </w:pPr>
      <w:r>
        <w:rPr>
          <w:rFonts w:ascii="Times New Roman"/>
          <w:b w:val="false"/>
          <w:i w:val="false"/>
          <w:color w:val="000000"/>
          <w:sz w:val="28"/>
        </w:rPr>
        <w:t xml:space="preserve">
      3) деформация кляммера; </w:t>
      </w:r>
    </w:p>
    <w:bookmarkEnd w:id="199"/>
    <w:bookmarkStart w:name="z205" w:id="200"/>
    <w:p>
      <w:pPr>
        <w:spacing w:after="0"/>
        <w:ind w:left="0"/>
        <w:jc w:val="both"/>
      </w:pPr>
      <w:r>
        <w:rPr>
          <w:rFonts w:ascii="Times New Roman"/>
          <w:b w:val="false"/>
          <w:i w:val="false"/>
          <w:color w:val="000000"/>
          <w:sz w:val="28"/>
        </w:rPr>
        <w:t xml:space="preserve">
      4) самопроизвольное выпадение панелей или плит. </w:t>
      </w:r>
    </w:p>
    <w:bookmarkEnd w:id="200"/>
    <w:bookmarkStart w:name="z206" w:id="201"/>
    <w:p>
      <w:pPr>
        <w:spacing w:after="0"/>
        <w:ind w:left="0"/>
        <w:jc w:val="both"/>
      </w:pPr>
      <w:r>
        <w:rPr>
          <w:rFonts w:ascii="Times New Roman"/>
          <w:b w:val="false"/>
          <w:i w:val="false"/>
          <w:color w:val="000000"/>
          <w:sz w:val="28"/>
        </w:rPr>
        <w:t xml:space="preserve">
      60. Кляммеры для крепления облицовочных панелей экрана должны быть изготовлены только из коррозионностойких сталей аустенитного класса. </w:t>
      </w:r>
    </w:p>
    <w:bookmarkEnd w:id="201"/>
    <w:bookmarkStart w:name="z207" w:id="202"/>
    <w:p>
      <w:pPr>
        <w:spacing w:after="0"/>
        <w:ind w:left="0"/>
        <w:jc w:val="both"/>
      </w:pPr>
      <w:r>
        <w:rPr>
          <w:rFonts w:ascii="Times New Roman"/>
          <w:b w:val="false"/>
          <w:i w:val="false"/>
          <w:color w:val="000000"/>
          <w:sz w:val="28"/>
        </w:rPr>
        <w:t xml:space="preserve">
      61. На зданиях с разновысокой кровлей нижний ряд облицовочных панелей экрана, примыкающего к нижерасположенной кровле, должен быть съемным для обеспечения возможности выполнения работ по ремонту кровли. </w:t>
      </w:r>
    </w:p>
    <w:bookmarkEnd w:id="202"/>
    <w:bookmarkStart w:name="z208" w:id="203"/>
    <w:p>
      <w:pPr>
        <w:spacing w:after="0"/>
        <w:ind w:left="0"/>
        <w:jc w:val="both"/>
      </w:pPr>
      <w:r>
        <w:rPr>
          <w:rFonts w:ascii="Times New Roman"/>
          <w:b w:val="false"/>
          <w:i w:val="false"/>
          <w:color w:val="000000"/>
          <w:sz w:val="28"/>
        </w:rPr>
        <w:t xml:space="preserve">
      62. Монтаж светопрозрачных конструкций должен обеспечивать закрепление элементов конструкций, их устойчивость и геометрическую неизменяемость. Перемещать установленные элементы конструкций после расстроповки не допускается. </w:t>
      </w:r>
    </w:p>
    <w:bookmarkEnd w:id="203"/>
    <w:bookmarkStart w:name="z209" w:id="204"/>
    <w:p>
      <w:pPr>
        <w:spacing w:after="0"/>
        <w:ind w:left="0"/>
        <w:jc w:val="both"/>
      </w:pPr>
      <w:r>
        <w:rPr>
          <w:rFonts w:ascii="Times New Roman"/>
          <w:b w:val="false"/>
          <w:i w:val="false"/>
          <w:color w:val="000000"/>
          <w:sz w:val="28"/>
        </w:rPr>
        <w:t xml:space="preserve">
      63. При производстве конструкций светопрозрачных из стекла обязательным является притупление углов кромки для стекла толщиной до 6 мм, для стекла толщиной более 6 мм обязательна шлифовка кромки с применением алмазного инструмента. </w:t>
      </w:r>
    </w:p>
    <w:bookmarkEnd w:id="204"/>
    <w:bookmarkStart w:name="z210" w:id="205"/>
    <w:p>
      <w:pPr>
        <w:spacing w:after="0"/>
        <w:ind w:left="0"/>
        <w:jc w:val="both"/>
      </w:pPr>
      <w:r>
        <w:rPr>
          <w:rFonts w:ascii="Times New Roman"/>
          <w:b w:val="false"/>
          <w:i w:val="false"/>
          <w:color w:val="000000"/>
          <w:sz w:val="28"/>
        </w:rPr>
        <w:t xml:space="preserve">
      64. Не допускается выполнять монтажные работы на высоте в открытых местах, при скорости ветра более 15 м/с, при гололедице, грозе или тумане, исключающем видимость в пределах фронта работ. </w:t>
      </w:r>
    </w:p>
    <w:bookmarkEnd w:id="205"/>
    <w:bookmarkStart w:name="z211" w:id="206"/>
    <w:p>
      <w:pPr>
        <w:spacing w:after="0"/>
        <w:ind w:left="0"/>
        <w:jc w:val="both"/>
      </w:pPr>
      <w:r>
        <w:rPr>
          <w:rFonts w:ascii="Times New Roman"/>
          <w:b w:val="false"/>
          <w:i w:val="false"/>
          <w:color w:val="000000"/>
          <w:sz w:val="28"/>
        </w:rPr>
        <w:t xml:space="preserve">
      65. Вводимые в эксплуатацию конструкции должны быть обследованы с целью проведения оценки соответствия их требованиям технических регламентов, настоящего Технического регламента и проектной документации. </w:t>
      </w:r>
    </w:p>
    <w:bookmarkEnd w:id="206"/>
    <w:bookmarkStart w:name="z212" w:id="207"/>
    <w:p>
      <w:pPr>
        <w:spacing w:after="0"/>
        <w:ind w:left="0"/>
        <w:jc w:val="both"/>
      </w:pPr>
      <w:r>
        <w:rPr>
          <w:rFonts w:ascii="Times New Roman"/>
          <w:b w:val="false"/>
          <w:i w:val="false"/>
          <w:color w:val="000000"/>
          <w:sz w:val="28"/>
        </w:rPr>
        <w:t xml:space="preserve">
      66. Обследование конструкций проводится визуально-инструментальными методами неразрушающего контроля и сравнением полученных результатов с проектом, прошедшим экспертизу. </w:t>
      </w:r>
    </w:p>
    <w:bookmarkEnd w:id="207"/>
    <w:bookmarkStart w:name="z213" w:id="208"/>
    <w:p>
      <w:pPr>
        <w:spacing w:after="0"/>
        <w:ind w:left="0"/>
        <w:jc w:val="both"/>
      </w:pPr>
      <w:r>
        <w:rPr>
          <w:rFonts w:ascii="Times New Roman"/>
          <w:b w:val="false"/>
          <w:i w:val="false"/>
          <w:color w:val="000000"/>
          <w:sz w:val="28"/>
        </w:rPr>
        <w:t xml:space="preserve">
      67. При проведении обследования конструкции проверяются: </w:t>
      </w:r>
    </w:p>
    <w:bookmarkEnd w:id="208"/>
    <w:bookmarkStart w:name="z214" w:id="209"/>
    <w:p>
      <w:pPr>
        <w:spacing w:after="0"/>
        <w:ind w:left="0"/>
        <w:jc w:val="both"/>
      </w:pPr>
      <w:r>
        <w:rPr>
          <w:rFonts w:ascii="Times New Roman"/>
          <w:b w:val="false"/>
          <w:i w:val="false"/>
          <w:color w:val="000000"/>
          <w:sz w:val="28"/>
        </w:rPr>
        <w:t xml:space="preserve">
      1) наличие заключения по технической экспертизе проекта; </w:t>
      </w:r>
    </w:p>
    <w:bookmarkEnd w:id="209"/>
    <w:bookmarkStart w:name="z215" w:id="210"/>
    <w:p>
      <w:pPr>
        <w:spacing w:after="0"/>
        <w:ind w:left="0"/>
        <w:jc w:val="both"/>
      </w:pPr>
      <w:r>
        <w:rPr>
          <w:rFonts w:ascii="Times New Roman"/>
          <w:b w:val="false"/>
          <w:i w:val="false"/>
          <w:color w:val="000000"/>
          <w:sz w:val="28"/>
        </w:rPr>
        <w:t xml:space="preserve">
      2) наличие акта на скрытые работы; </w:t>
      </w:r>
    </w:p>
    <w:bookmarkEnd w:id="210"/>
    <w:bookmarkStart w:name="z216" w:id="211"/>
    <w:p>
      <w:pPr>
        <w:spacing w:after="0"/>
        <w:ind w:left="0"/>
        <w:jc w:val="both"/>
      </w:pPr>
      <w:r>
        <w:rPr>
          <w:rFonts w:ascii="Times New Roman"/>
          <w:b w:val="false"/>
          <w:i w:val="false"/>
          <w:color w:val="000000"/>
          <w:sz w:val="28"/>
        </w:rPr>
        <w:t xml:space="preserve">
      3) соответствие конструкции принятым в проекте техническим решениям; </w:t>
      </w:r>
    </w:p>
    <w:bookmarkEnd w:id="211"/>
    <w:bookmarkStart w:name="z217" w:id="212"/>
    <w:p>
      <w:pPr>
        <w:spacing w:after="0"/>
        <w:ind w:left="0"/>
        <w:jc w:val="both"/>
      </w:pPr>
      <w:r>
        <w:rPr>
          <w:rFonts w:ascii="Times New Roman"/>
          <w:b w:val="false"/>
          <w:i w:val="false"/>
          <w:color w:val="000000"/>
          <w:sz w:val="28"/>
        </w:rPr>
        <w:t xml:space="preserve">
      4) соответствие основных используемых материалов и изделий проектной спецификации; </w:t>
      </w:r>
    </w:p>
    <w:bookmarkEnd w:id="212"/>
    <w:bookmarkStart w:name="z218" w:id="213"/>
    <w:p>
      <w:pPr>
        <w:spacing w:after="0"/>
        <w:ind w:left="0"/>
        <w:jc w:val="both"/>
      </w:pPr>
      <w:r>
        <w:rPr>
          <w:rFonts w:ascii="Times New Roman"/>
          <w:b w:val="false"/>
          <w:i w:val="false"/>
          <w:color w:val="000000"/>
          <w:sz w:val="28"/>
        </w:rPr>
        <w:t xml:space="preserve">
      5) наличие механических повреждений, отклонений основных элементов от проектного положения; </w:t>
      </w:r>
    </w:p>
    <w:bookmarkEnd w:id="213"/>
    <w:bookmarkStart w:name="z219" w:id="214"/>
    <w:p>
      <w:pPr>
        <w:spacing w:after="0"/>
        <w:ind w:left="0"/>
        <w:jc w:val="both"/>
      </w:pPr>
      <w:r>
        <w:rPr>
          <w:rFonts w:ascii="Times New Roman"/>
          <w:b w:val="false"/>
          <w:i w:val="false"/>
          <w:color w:val="000000"/>
          <w:sz w:val="28"/>
        </w:rPr>
        <w:t xml:space="preserve">
      6) состояние элементов несущих конструкций здания (сооружения), используемых для крепления или опирания на них конструкции ограждающей фасадной. </w:t>
      </w:r>
    </w:p>
    <w:bookmarkEnd w:id="214"/>
    <w:bookmarkStart w:name="z220" w:id="215"/>
    <w:p>
      <w:pPr>
        <w:spacing w:after="0"/>
        <w:ind w:left="0"/>
        <w:jc w:val="both"/>
      </w:pPr>
      <w:r>
        <w:rPr>
          <w:rFonts w:ascii="Times New Roman"/>
          <w:b w:val="false"/>
          <w:i w:val="false"/>
          <w:color w:val="000000"/>
          <w:sz w:val="28"/>
        </w:rPr>
        <w:t xml:space="preserve">
      68. При несоответствии конструкции проекту оформляется отрицательное заключение, к которому прилагается перечень несоответствий. </w:t>
      </w:r>
    </w:p>
    <w:bookmarkEnd w:id="215"/>
    <w:bookmarkStart w:name="z221" w:id="216"/>
    <w:p>
      <w:pPr>
        <w:spacing w:after="0"/>
        <w:ind w:left="0"/>
        <w:jc w:val="both"/>
      </w:pPr>
      <w:r>
        <w:rPr>
          <w:rFonts w:ascii="Times New Roman"/>
          <w:b w:val="false"/>
          <w:i w:val="false"/>
          <w:color w:val="000000"/>
          <w:sz w:val="28"/>
        </w:rPr>
        <w:t xml:space="preserve">
      69. После устранения несоответствий проводится повторное обследование. В заключении определяется срок очередного обследования. </w:t>
      </w:r>
    </w:p>
    <w:bookmarkEnd w:id="216"/>
    <w:bookmarkStart w:name="z222" w:id="217"/>
    <w:p>
      <w:pPr>
        <w:spacing w:after="0"/>
        <w:ind w:left="0"/>
        <w:jc w:val="both"/>
      </w:pPr>
      <w:r>
        <w:rPr>
          <w:rFonts w:ascii="Times New Roman"/>
          <w:b w:val="false"/>
          <w:i w:val="false"/>
          <w:color w:val="000000"/>
          <w:sz w:val="28"/>
        </w:rPr>
        <w:t xml:space="preserve">
      70. В случае выявления несоответствий, установленных при обследовании конструкций, связанных с угрозой для жизни или здоровья людей, имущества физических или юридических лиц, государственного имущества, аккредитованная организация сообщает о несоответствиях в государственный орган. </w:t>
      </w:r>
    </w:p>
    <w:bookmarkEnd w:id="217"/>
    <w:bookmarkStart w:name="z223" w:id="218"/>
    <w:p>
      <w:pPr>
        <w:spacing w:after="0"/>
        <w:ind w:left="0"/>
        <w:jc w:val="left"/>
      </w:pPr>
      <w:r>
        <w:rPr>
          <w:rFonts w:ascii="Times New Roman"/>
          <w:b/>
          <w:i w:val="false"/>
          <w:color w:val="000000"/>
        </w:rPr>
        <w:t xml:space="preserve"> 4.3. Требования к безопасности конструкций</w:t>
      </w:r>
      <w:r>
        <w:br/>
      </w:r>
      <w:r>
        <w:rPr>
          <w:rFonts w:ascii="Times New Roman"/>
          <w:b/>
          <w:i w:val="false"/>
          <w:color w:val="000000"/>
        </w:rPr>
        <w:t>ограждающих фасадных при эксплуатации</w:t>
      </w:r>
    </w:p>
    <w:bookmarkEnd w:id="218"/>
    <w:bookmarkStart w:name="z224" w:id="219"/>
    <w:p>
      <w:pPr>
        <w:spacing w:after="0"/>
        <w:ind w:left="0"/>
        <w:jc w:val="both"/>
      </w:pPr>
      <w:r>
        <w:rPr>
          <w:rFonts w:ascii="Times New Roman"/>
          <w:b w:val="false"/>
          <w:i w:val="false"/>
          <w:color w:val="000000"/>
          <w:sz w:val="28"/>
        </w:rPr>
        <w:t xml:space="preserve">
      71. Конструкции ограждающие фасадные, используемые в наружной стене, должны иметь безопасное конструктивное решение, безопасное крепление к несущей стене и безопасную работу конструкций в процессе эксплуатации здания или сооружения. </w:t>
      </w:r>
    </w:p>
    <w:bookmarkEnd w:id="219"/>
    <w:bookmarkStart w:name="z225" w:id="220"/>
    <w:p>
      <w:pPr>
        <w:spacing w:after="0"/>
        <w:ind w:left="0"/>
        <w:jc w:val="both"/>
      </w:pPr>
      <w:r>
        <w:rPr>
          <w:rFonts w:ascii="Times New Roman"/>
          <w:b w:val="false"/>
          <w:i w:val="false"/>
          <w:color w:val="000000"/>
          <w:sz w:val="28"/>
        </w:rPr>
        <w:t xml:space="preserve">
      72. При оценке долговечности элементов несущего каркаса конструкций нормативный срок их эксплуатации должны принимать в соответствии с требованиями нормативных документов, гармонизированных с настоящим Техническим регламентом. </w:t>
      </w:r>
    </w:p>
    <w:bookmarkEnd w:id="220"/>
    <w:bookmarkStart w:name="z226" w:id="221"/>
    <w:p>
      <w:pPr>
        <w:spacing w:after="0"/>
        <w:ind w:left="0"/>
        <w:jc w:val="both"/>
      </w:pPr>
      <w:r>
        <w:rPr>
          <w:rFonts w:ascii="Times New Roman"/>
          <w:b w:val="false"/>
          <w:i w:val="false"/>
          <w:color w:val="000000"/>
          <w:sz w:val="28"/>
        </w:rPr>
        <w:t xml:space="preserve">
      73. Конструкция должна иметь срок службы, равный или превышающей срок службы здания или сооружения. </w:t>
      </w:r>
    </w:p>
    <w:bookmarkEnd w:id="221"/>
    <w:bookmarkStart w:name="z227" w:id="222"/>
    <w:p>
      <w:pPr>
        <w:spacing w:after="0"/>
        <w:ind w:left="0"/>
        <w:jc w:val="both"/>
      </w:pPr>
      <w:r>
        <w:rPr>
          <w:rFonts w:ascii="Times New Roman"/>
          <w:b w:val="false"/>
          <w:i w:val="false"/>
          <w:color w:val="000000"/>
          <w:sz w:val="28"/>
        </w:rPr>
        <w:t xml:space="preserve">
      74. Нормативный срок эксплуатации материалов конструкций должен составлять не менее 30 лет для зданий II уровня ответственности и не менее 50 лет для зданий I уровня ответственности. </w:t>
      </w:r>
    </w:p>
    <w:bookmarkEnd w:id="222"/>
    <w:bookmarkStart w:name="z228" w:id="223"/>
    <w:p>
      <w:pPr>
        <w:spacing w:after="0"/>
        <w:ind w:left="0"/>
        <w:jc w:val="both"/>
      </w:pPr>
      <w:r>
        <w:rPr>
          <w:rFonts w:ascii="Times New Roman"/>
          <w:b w:val="false"/>
          <w:i w:val="false"/>
          <w:color w:val="000000"/>
          <w:sz w:val="28"/>
        </w:rPr>
        <w:t xml:space="preserve">
      75. Конструкции должны эксплуатироваться только при условии несущей способности наружной стены выдерживать воздействие ветровой, снеговой и дождевой нагрузки на конструкции. </w:t>
      </w:r>
    </w:p>
    <w:bookmarkEnd w:id="223"/>
    <w:bookmarkStart w:name="z229" w:id="224"/>
    <w:p>
      <w:pPr>
        <w:spacing w:after="0"/>
        <w:ind w:left="0"/>
        <w:jc w:val="both"/>
      </w:pPr>
      <w:r>
        <w:rPr>
          <w:rFonts w:ascii="Times New Roman"/>
          <w:b w:val="false"/>
          <w:i w:val="false"/>
          <w:color w:val="000000"/>
          <w:sz w:val="28"/>
        </w:rPr>
        <w:t xml:space="preserve">
      76. На конструкциях ограждающих фасадных запрещается крепление дополнительных навесных элементов и оборудования. </w:t>
      </w:r>
    </w:p>
    <w:bookmarkEnd w:id="224"/>
    <w:bookmarkStart w:name="z230" w:id="225"/>
    <w:p>
      <w:pPr>
        <w:spacing w:after="0"/>
        <w:ind w:left="0"/>
        <w:jc w:val="both"/>
      </w:pPr>
      <w:r>
        <w:rPr>
          <w:rFonts w:ascii="Times New Roman"/>
          <w:b w:val="false"/>
          <w:i w:val="false"/>
          <w:color w:val="000000"/>
          <w:sz w:val="28"/>
        </w:rPr>
        <w:t xml:space="preserve">
      77. Конструкции должны иметь крепежные, изоляционные, облицовочные материалы, устойчивые при долговременных, знакопеременных, динамических ударных, ветровых, температурных и влажностных воздействиях. </w:t>
      </w:r>
    </w:p>
    <w:bookmarkEnd w:id="225"/>
    <w:bookmarkStart w:name="z231" w:id="226"/>
    <w:p>
      <w:pPr>
        <w:spacing w:after="0"/>
        <w:ind w:left="0"/>
        <w:jc w:val="both"/>
      </w:pPr>
      <w:r>
        <w:rPr>
          <w:rFonts w:ascii="Times New Roman"/>
          <w:b w:val="false"/>
          <w:i w:val="false"/>
          <w:color w:val="000000"/>
          <w:sz w:val="28"/>
        </w:rPr>
        <w:t xml:space="preserve">
      78. Металлические элементы конструкций должны защищаться от коррозии при воздействии агрессивных сред в соответствии с требованиями нормативных документов, гармонизированных с настоящим Техническим регламентом. </w:t>
      </w:r>
    </w:p>
    <w:bookmarkEnd w:id="226"/>
    <w:bookmarkStart w:name="z232" w:id="227"/>
    <w:p>
      <w:pPr>
        <w:spacing w:after="0"/>
        <w:ind w:left="0"/>
        <w:jc w:val="both"/>
      </w:pPr>
      <w:r>
        <w:rPr>
          <w:rFonts w:ascii="Times New Roman"/>
          <w:b w:val="false"/>
          <w:i w:val="false"/>
          <w:color w:val="000000"/>
          <w:sz w:val="28"/>
        </w:rPr>
        <w:t xml:space="preserve">
      79. Применение металлоконструкций из алюминиевых сплавов допустимо на зданиях высотой не более 100 м. </w:t>
      </w:r>
    </w:p>
    <w:bookmarkEnd w:id="227"/>
    <w:bookmarkStart w:name="z233" w:id="228"/>
    <w:p>
      <w:pPr>
        <w:spacing w:after="0"/>
        <w:ind w:left="0"/>
        <w:jc w:val="both"/>
      </w:pPr>
      <w:r>
        <w:rPr>
          <w:rFonts w:ascii="Times New Roman"/>
          <w:b w:val="false"/>
          <w:i w:val="false"/>
          <w:color w:val="000000"/>
          <w:sz w:val="28"/>
        </w:rPr>
        <w:t xml:space="preserve">
      Отступления при проектировании других технических решений согласовываются с проектными и уполномоченными организациями. </w:t>
      </w:r>
    </w:p>
    <w:bookmarkEnd w:id="228"/>
    <w:bookmarkStart w:name="z234" w:id="229"/>
    <w:p>
      <w:pPr>
        <w:spacing w:after="0"/>
        <w:ind w:left="0"/>
        <w:jc w:val="both"/>
      </w:pPr>
      <w:r>
        <w:rPr>
          <w:rFonts w:ascii="Times New Roman"/>
          <w:b w:val="false"/>
          <w:i w:val="false"/>
          <w:color w:val="000000"/>
          <w:sz w:val="28"/>
        </w:rPr>
        <w:t xml:space="preserve">
      80. Коэффициент надежности на "выдергивание" для анкеров должен приниматься в соответствии с нормативными документами, гармонизированными с требованиями настоящего Технического регламента, но не менее 5. </w:t>
      </w:r>
    </w:p>
    <w:bookmarkEnd w:id="229"/>
    <w:bookmarkStart w:name="z235" w:id="230"/>
    <w:p>
      <w:pPr>
        <w:spacing w:after="0"/>
        <w:ind w:left="0"/>
        <w:jc w:val="both"/>
      </w:pPr>
      <w:r>
        <w:rPr>
          <w:rFonts w:ascii="Times New Roman"/>
          <w:b w:val="false"/>
          <w:i w:val="false"/>
          <w:color w:val="000000"/>
          <w:sz w:val="28"/>
        </w:rPr>
        <w:t xml:space="preserve">
      81. При любой степени агрессивности среды следует предусматривать следующие меры для защиты от контактной коррозии: </w:t>
      </w:r>
    </w:p>
    <w:bookmarkEnd w:id="230"/>
    <w:bookmarkStart w:name="z236" w:id="231"/>
    <w:p>
      <w:pPr>
        <w:spacing w:after="0"/>
        <w:ind w:left="0"/>
        <w:jc w:val="both"/>
      </w:pPr>
      <w:r>
        <w:rPr>
          <w:rFonts w:ascii="Times New Roman"/>
          <w:b w:val="false"/>
          <w:i w:val="false"/>
          <w:color w:val="000000"/>
          <w:sz w:val="28"/>
        </w:rPr>
        <w:t xml:space="preserve">
      1) предусматривать изготовление всех элементов крепежной системы из однородных материалов. В данном случае необходимо использовать конструкции, выполненные из алюминиевых сплавов и соединяемые на алюминиевых заклепках; </w:t>
      </w:r>
    </w:p>
    <w:bookmarkEnd w:id="231"/>
    <w:bookmarkStart w:name="z237" w:id="232"/>
    <w:p>
      <w:pPr>
        <w:spacing w:after="0"/>
        <w:ind w:left="0"/>
        <w:jc w:val="both"/>
      </w:pPr>
      <w:r>
        <w:rPr>
          <w:rFonts w:ascii="Times New Roman"/>
          <w:b w:val="false"/>
          <w:i w:val="false"/>
          <w:color w:val="000000"/>
          <w:sz w:val="28"/>
        </w:rPr>
        <w:t xml:space="preserve">
      2) под головки анкерных болтов и других крепежных деталей, выполненных из оцинкованной или коррозионностойкой стали и контактирующих с алюминиевыми конструкциями, для гальванической развязки должны устанавливаться полимерные шайбы или поверхности контакта должны окрашиваться атмосферостойкими лакокрасочными материалами III или IV группы; </w:t>
      </w:r>
    </w:p>
    <w:bookmarkEnd w:id="232"/>
    <w:bookmarkStart w:name="z238" w:id="233"/>
    <w:p>
      <w:pPr>
        <w:spacing w:after="0"/>
        <w:ind w:left="0"/>
        <w:jc w:val="both"/>
      </w:pPr>
      <w:r>
        <w:rPr>
          <w:rFonts w:ascii="Times New Roman"/>
          <w:b w:val="false"/>
          <w:i w:val="false"/>
          <w:color w:val="000000"/>
          <w:sz w:val="28"/>
        </w:rPr>
        <w:t xml:space="preserve">
      3) поверхности контакта алюминиевых элементов с конструкциями из кирпича или бетона должны быть защищены неметаллической прокладкой, выполняющей одновременно и функции терморазрывного элемента; </w:t>
      </w:r>
    </w:p>
    <w:bookmarkEnd w:id="233"/>
    <w:bookmarkStart w:name="z239" w:id="234"/>
    <w:p>
      <w:pPr>
        <w:spacing w:after="0"/>
        <w:ind w:left="0"/>
        <w:jc w:val="both"/>
      </w:pPr>
      <w:r>
        <w:rPr>
          <w:rFonts w:ascii="Times New Roman"/>
          <w:b w:val="false"/>
          <w:i w:val="false"/>
          <w:color w:val="000000"/>
          <w:sz w:val="28"/>
        </w:rPr>
        <w:t xml:space="preserve">
      4) непосредственное примыкание алюминиевых элементов к деревянным конструкциям, обработанным антисептиками, не допускается. </w:t>
      </w:r>
    </w:p>
    <w:bookmarkEnd w:id="234"/>
    <w:bookmarkStart w:name="z240" w:id="235"/>
    <w:p>
      <w:pPr>
        <w:spacing w:after="0"/>
        <w:ind w:left="0"/>
        <w:jc w:val="both"/>
      </w:pPr>
      <w:r>
        <w:rPr>
          <w:rFonts w:ascii="Times New Roman"/>
          <w:b w:val="false"/>
          <w:i w:val="false"/>
          <w:color w:val="000000"/>
          <w:sz w:val="28"/>
        </w:rPr>
        <w:t xml:space="preserve">
      82. Для облицовочных элементов экрана конструкций должны использоваться материалы, имеющие водопоглощение не выше 0,2 %, морозостойкость - не менее 50 циклов. </w:t>
      </w:r>
    </w:p>
    <w:bookmarkEnd w:id="235"/>
    <w:bookmarkStart w:name="z241" w:id="236"/>
    <w:p>
      <w:pPr>
        <w:spacing w:after="0"/>
        <w:ind w:left="0"/>
        <w:jc w:val="both"/>
      </w:pPr>
      <w:r>
        <w:rPr>
          <w:rFonts w:ascii="Times New Roman"/>
          <w:b w:val="false"/>
          <w:i w:val="false"/>
          <w:color w:val="000000"/>
          <w:sz w:val="28"/>
        </w:rPr>
        <w:t xml:space="preserve">
      83. Обследование конструкций, находящихся в эксплуатации, проводятся с периодичностью, указанной в нормативных документах, гармонизированных с настоящим Техническим регламентом. </w:t>
      </w:r>
    </w:p>
    <w:bookmarkEnd w:id="236"/>
    <w:bookmarkStart w:name="z242" w:id="237"/>
    <w:p>
      <w:pPr>
        <w:spacing w:after="0"/>
        <w:ind w:left="0"/>
        <w:jc w:val="both"/>
      </w:pPr>
      <w:r>
        <w:rPr>
          <w:rFonts w:ascii="Times New Roman"/>
          <w:b w:val="false"/>
          <w:i w:val="false"/>
          <w:color w:val="000000"/>
          <w:sz w:val="28"/>
        </w:rPr>
        <w:t xml:space="preserve">
      Обследование заключается в проведении визуально-инструментального неразрушающего контроля конструкции с целью определения степени износа и возможных отклонений от проекта, появившихся в процессе эксплуатации. </w:t>
      </w:r>
    </w:p>
    <w:bookmarkEnd w:id="237"/>
    <w:bookmarkStart w:name="z243" w:id="238"/>
    <w:p>
      <w:pPr>
        <w:spacing w:after="0"/>
        <w:ind w:left="0"/>
        <w:jc w:val="left"/>
      </w:pPr>
      <w:r>
        <w:rPr>
          <w:rFonts w:ascii="Times New Roman"/>
          <w:b/>
          <w:i w:val="false"/>
          <w:color w:val="000000"/>
        </w:rPr>
        <w:t xml:space="preserve"> 4.4. Требования к безопасности светопрозрачных конструкций из стекла при эксплуатации</w:t>
      </w:r>
    </w:p>
    <w:bookmarkEnd w:id="238"/>
    <w:bookmarkStart w:name="z244" w:id="239"/>
    <w:p>
      <w:pPr>
        <w:spacing w:after="0"/>
        <w:ind w:left="0"/>
        <w:jc w:val="both"/>
      </w:pPr>
      <w:r>
        <w:rPr>
          <w:rFonts w:ascii="Times New Roman"/>
          <w:b w:val="false"/>
          <w:i w:val="false"/>
          <w:color w:val="000000"/>
          <w:sz w:val="28"/>
        </w:rPr>
        <w:t xml:space="preserve">
      84. Светопрозрачные конструкции из стекла должны быть изготовлены из безопасного при эксплуатации стекла. Для обеспечения безопасности людей в местах повышенной опасности использование конструкций из безопасного стекла (многослойного или закаленного) является обязательным. </w:t>
      </w:r>
    </w:p>
    <w:bookmarkEnd w:id="239"/>
    <w:bookmarkStart w:name="z245" w:id="240"/>
    <w:p>
      <w:pPr>
        <w:spacing w:after="0"/>
        <w:ind w:left="0"/>
        <w:jc w:val="both"/>
      </w:pPr>
      <w:r>
        <w:rPr>
          <w:rFonts w:ascii="Times New Roman"/>
          <w:b w:val="false"/>
          <w:i w:val="false"/>
          <w:color w:val="000000"/>
          <w:sz w:val="28"/>
        </w:rPr>
        <w:t xml:space="preserve">
      85. В помещениях повышенной опасности, предназначенных для массового пребывания (из расчета 1 человек и более на 2 м </w:t>
      </w:r>
      <w:r>
        <w:rPr>
          <w:rFonts w:ascii="Times New Roman"/>
          <w:b w:val="false"/>
          <w:i w:val="false"/>
          <w:color w:val="000000"/>
          <w:vertAlign w:val="superscript"/>
        </w:rPr>
        <w:t xml:space="preserve">2 </w:t>
      </w:r>
      <w:r>
        <w:rPr>
          <w:rFonts w:ascii="Times New Roman"/>
          <w:b w:val="false"/>
          <w:i w:val="false"/>
          <w:color w:val="000000"/>
          <w:sz w:val="28"/>
        </w:rPr>
        <w:t xml:space="preserve">) и прохода людей, необходимо использовать конструкции из безопасного облицовочного материала, многослойного или безопасного закаленного стекла. </w:t>
      </w:r>
    </w:p>
    <w:bookmarkEnd w:id="240"/>
    <w:bookmarkStart w:name="z246" w:id="241"/>
    <w:p>
      <w:pPr>
        <w:spacing w:after="0"/>
        <w:ind w:left="0"/>
        <w:jc w:val="both"/>
      </w:pPr>
      <w:r>
        <w:rPr>
          <w:rFonts w:ascii="Times New Roman"/>
          <w:b w:val="false"/>
          <w:i w:val="false"/>
          <w:color w:val="000000"/>
          <w:sz w:val="28"/>
        </w:rPr>
        <w:t xml:space="preserve">
      86. Требования к применению безопасных при эксплуатации светопрозрачных конструкций из стекла (входные группы зданий, стеклянные потолки и крыши, балконы и лоджии, витрины, ограждения зимних садов, светопрозрачные фасады и перегородки, стеклопакеты, стеклянные полы, ступени лестниц, ограждения лестниц, лестничные перила, зенитные фонари, мансардные окна, стеклянные козырьки) приведены в приложении 4 к настоящему Техническому регламенту. </w:t>
      </w:r>
    </w:p>
    <w:bookmarkEnd w:id="241"/>
    <w:bookmarkStart w:name="z247" w:id="242"/>
    <w:p>
      <w:pPr>
        <w:spacing w:after="0"/>
        <w:ind w:left="0"/>
        <w:jc w:val="both"/>
      </w:pPr>
      <w:r>
        <w:rPr>
          <w:rFonts w:ascii="Times New Roman"/>
          <w:b w:val="false"/>
          <w:i w:val="false"/>
          <w:color w:val="000000"/>
          <w:sz w:val="28"/>
        </w:rPr>
        <w:t xml:space="preserve">
      87. Использование конструкций из закаленного стекла считается безопасным, если при их разрушении не образуется крупных осколков (более 3 см </w:t>
      </w:r>
      <w:r>
        <w:rPr>
          <w:rFonts w:ascii="Times New Roman"/>
          <w:b w:val="false"/>
          <w:i w:val="false"/>
          <w:color w:val="000000"/>
          <w:vertAlign w:val="superscript"/>
        </w:rPr>
        <w:t xml:space="preserve">2 </w:t>
      </w:r>
      <w:r>
        <w:rPr>
          <w:rFonts w:ascii="Times New Roman"/>
          <w:b w:val="false"/>
          <w:i w:val="false"/>
          <w:color w:val="000000"/>
          <w:sz w:val="28"/>
        </w:rPr>
        <w:t xml:space="preserve">). </w:t>
      </w:r>
    </w:p>
    <w:bookmarkEnd w:id="242"/>
    <w:bookmarkStart w:name="z248" w:id="243"/>
    <w:p>
      <w:pPr>
        <w:spacing w:after="0"/>
        <w:ind w:left="0"/>
        <w:jc w:val="both"/>
      </w:pPr>
      <w:r>
        <w:rPr>
          <w:rFonts w:ascii="Times New Roman"/>
          <w:b w:val="false"/>
          <w:i w:val="false"/>
          <w:color w:val="000000"/>
          <w:sz w:val="28"/>
        </w:rPr>
        <w:t xml:space="preserve">
      88. В местах, где возможно столкновение людей с конструкцией из стекла, перегородки и стены, выполненные из бесцветного прозрачного листового стекла, должны иметь легкозаметную маркировку и выдерживать столкновение человека с конструкцией. </w:t>
      </w:r>
    </w:p>
    <w:bookmarkEnd w:id="243"/>
    <w:bookmarkStart w:name="z249" w:id="244"/>
    <w:p>
      <w:pPr>
        <w:spacing w:after="0"/>
        <w:ind w:left="0"/>
        <w:jc w:val="both"/>
      </w:pPr>
      <w:r>
        <w:rPr>
          <w:rFonts w:ascii="Times New Roman"/>
          <w:b w:val="false"/>
          <w:i w:val="false"/>
          <w:color w:val="000000"/>
          <w:sz w:val="28"/>
        </w:rPr>
        <w:t xml:space="preserve">
      89. В местах, где возможно столкновение людей с конструкцией, необходимо использовать многослойное стекло или комбинацию многослойного и закаленного стекол или защитное заграждение для предотвращения падения человека через конструкцию. </w:t>
      </w:r>
    </w:p>
    <w:bookmarkEnd w:id="244"/>
    <w:bookmarkStart w:name="z250" w:id="245"/>
    <w:p>
      <w:pPr>
        <w:spacing w:after="0"/>
        <w:ind w:left="0"/>
        <w:jc w:val="both"/>
      </w:pPr>
      <w:r>
        <w:rPr>
          <w:rFonts w:ascii="Times New Roman"/>
          <w:b w:val="false"/>
          <w:i w:val="false"/>
          <w:color w:val="000000"/>
          <w:sz w:val="28"/>
        </w:rPr>
        <w:t xml:space="preserve">
      90. Светопрозрачная конструкция из стекла должна выдерживать удар мягким телом массой 45 кг, падающим с заданной высоты в соответствии с таблицей 1 приложения 5 к настоящему Техническому регламенту. При этом должно отсутствовать сквозное отверстие в стекле и стекло должно удержаться в раме. </w:t>
      </w:r>
    </w:p>
    <w:bookmarkEnd w:id="245"/>
    <w:bookmarkStart w:name="z251" w:id="246"/>
    <w:p>
      <w:pPr>
        <w:spacing w:after="0"/>
        <w:ind w:left="0"/>
        <w:jc w:val="both"/>
      </w:pPr>
      <w:r>
        <w:rPr>
          <w:rFonts w:ascii="Times New Roman"/>
          <w:b w:val="false"/>
          <w:i w:val="false"/>
          <w:color w:val="000000"/>
          <w:sz w:val="28"/>
        </w:rPr>
        <w:t xml:space="preserve">
      91. Если светопрозрачная конструкция отвечает требованиям определенного класса защиты при эксплуатации (стойкости к удару мягким телом), принимается, что она отвечает требованиям и всех более низких классов защиты. </w:t>
      </w:r>
    </w:p>
    <w:bookmarkEnd w:id="246"/>
    <w:bookmarkStart w:name="z252" w:id="247"/>
    <w:p>
      <w:pPr>
        <w:spacing w:after="0"/>
        <w:ind w:left="0"/>
        <w:jc w:val="both"/>
      </w:pPr>
      <w:r>
        <w:rPr>
          <w:rFonts w:ascii="Times New Roman"/>
          <w:b w:val="false"/>
          <w:i w:val="false"/>
          <w:color w:val="000000"/>
          <w:sz w:val="28"/>
        </w:rPr>
        <w:t xml:space="preserve">
      92. В помещениях, где требуется применение безопасных при эксплуатации светопрозрачных конструкций из стекла, класс защиты стекла должен быть не менее СМ1. </w:t>
      </w:r>
    </w:p>
    <w:bookmarkEnd w:id="247"/>
    <w:bookmarkStart w:name="z253" w:id="248"/>
    <w:p>
      <w:pPr>
        <w:spacing w:after="0"/>
        <w:ind w:left="0"/>
        <w:jc w:val="both"/>
      </w:pPr>
      <w:r>
        <w:rPr>
          <w:rFonts w:ascii="Times New Roman"/>
          <w:b w:val="false"/>
          <w:i w:val="false"/>
          <w:color w:val="000000"/>
          <w:sz w:val="28"/>
        </w:rPr>
        <w:t xml:space="preserve">
      93. Требования к использованию безопасных при эксплуатации светопрозрачных конструкций из стекла изложены в приложении 4 к настоящему Техническому регламенту, в котором перечислены типы конструкций, где (со стороны возможного столкновения человека со стеклом) допускается применение только безопасных при эксплуатации стекол с классом защиты, не ниже указанного. </w:t>
      </w:r>
    </w:p>
    <w:bookmarkEnd w:id="248"/>
    <w:bookmarkStart w:name="z254" w:id="249"/>
    <w:p>
      <w:pPr>
        <w:spacing w:after="0"/>
        <w:ind w:left="0"/>
        <w:jc w:val="both"/>
      </w:pPr>
      <w:r>
        <w:rPr>
          <w:rFonts w:ascii="Times New Roman"/>
          <w:b w:val="false"/>
          <w:i w:val="false"/>
          <w:color w:val="000000"/>
          <w:sz w:val="28"/>
        </w:rPr>
        <w:t xml:space="preserve">
      94. Обязательно использование закаленного стекла, многослойного стекла или комбинации многослойного и закаленного стекол в следующих светопрозрачных конструкциях: перегородки, фасады, кровли и зенитные фонари. </w:t>
      </w:r>
    </w:p>
    <w:bookmarkEnd w:id="249"/>
    <w:bookmarkStart w:name="z255" w:id="250"/>
    <w:p>
      <w:pPr>
        <w:spacing w:after="0"/>
        <w:ind w:left="0"/>
        <w:jc w:val="both"/>
      </w:pPr>
      <w:r>
        <w:rPr>
          <w:rFonts w:ascii="Times New Roman"/>
          <w:b w:val="false"/>
          <w:i w:val="false"/>
          <w:color w:val="000000"/>
          <w:sz w:val="28"/>
        </w:rPr>
        <w:t xml:space="preserve">
      95. В светопрозрачных конструкциях зенитных фонарей и стеклянных кровель запрещается использовать закаленное стекло в качестве нижнего стекла (обращенного внутрь помещения). </w:t>
      </w:r>
    </w:p>
    <w:bookmarkEnd w:id="250"/>
    <w:bookmarkStart w:name="z256" w:id="251"/>
    <w:p>
      <w:pPr>
        <w:spacing w:after="0"/>
        <w:ind w:left="0"/>
        <w:jc w:val="both"/>
      </w:pPr>
      <w:r>
        <w:rPr>
          <w:rFonts w:ascii="Times New Roman"/>
          <w:b w:val="false"/>
          <w:i w:val="false"/>
          <w:color w:val="000000"/>
          <w:sz w:val="28"/>
        </w:rPr>
        <w:t xml:space="preserve">
      96. Светопрозрачная конструкция из стекла, расположенная на расстоянии менее 0,3 м от дверей, должна быть выполнена из безопасного стекла (закаленного или многослойного), если не предусмотрены стационарные заграждения, предотвращающие столкновение с светопрозрачной конструкцией из стекла. </w:t>
      </w:r>
    </w:p>
    <w:bookmarkEnd w:id="251"/>
    <w:bookmarkStart w:name="z257" w:id="252"/>
    <w:p>
      <w:pPr>
        <w:spacing w:after="0"/>
        <w:ind w:left="0"/>
        <w:jc w:val="both"/>
      </w:pPr>
      <w:r>
        <w:rPr>
          <w:rFonts w:ascii="Times New Roman"/>
          <w:b w:val="false"/>
          <w:i w:val="false"/>
          <w:color w:val="000000"/>
          <w:sz w:val="28"/>
        </w:rPr>
        <w:t xml:space="preserve">
      97. В зависимости от типа светопрозрачной конструкции из стекла, устанавливаемой в дверях или перегородках, должны использоваться следующие типы стекол: </w:t>
      </w:r>
    </w:p>
    <w:bookmarkEnd w:id="252"/>
    <w:bookmarkStart w:name="z258" w:id="253"/>
    <w:p>
      <w:pPr>
        <w:spacing w:after="0"/>
        <w:ind w:left="0"/>
        <w:jc w:val="both"/>
      </w:pPr>
      <w:r>
        <w:rPr>
          <w:rFonts w:ascii="Times New Roman"/>
          <w:b w:val="false"/>
          <w:i w:val="false"/>
          <w:color w:val="000000"/>
          <w:sz w:val="28"/>
        </w:rPr>
        <w:t xml:space="preserve">
      1) если светопрозрачная конструкция из стекла состоит из одного стекла, должно применяться только безопасное стекло (закаленное или многослойное); </w:t>
      </w:r>
    </w:p>
    <w:bookmarkEnd w:id="253"/>
    <w:bookmarkStart w:name="z259" w:id="254"/>
    <w:p>
      <w:pPr>
        <w:spacing w:after="0"/>
        <w:ind w:left="0"/>
        <w:jc w:val="both"/>
      </w:pPr>
      <w:r>
        <w:rPr>
          <w:rFonts w:ascii="Times New Roman"/>
          <w:b w:val="false"/>
          <w:i w:val="false"/>
          <w:color w:val="000000"/>
          <w:sz w:val="28"/>
        </w:rPr>
        <w:t xml:space="preserve">
      2) если светопрозрачная конструкция из стекла состоит из двух слоев стекла, должно применяться только безопасное стекло (закаленное или многослойное); </w:t>
      </w:r>
    </w:p>
    <w:bookmarkEnd w:id="254"/>
    <w:bookmarkStart w:name="z260" w:id="255"/>
    <w:p>
      <w:pPr>
        <w:spacing w:after="0"/>
        <w:ind w:left="0"/>
        <w:jc w:val="both"/>
      </w:pPr>
      <w:r>
        <w:rPr>
          <w:rFonts w:ascii="Times New Roman"/>
          <w:b w:val="false"/>
          <w:i w:val="false"/>
          <w:color w:val="000000"/>
          <w:sz w:val="28"/>
        </w:rPr>
        <w:t xml:space="preserve">
      3) если светопрозрачная конструкция из стекла состоит из трех слоев стекла, крайние стекла должны быть изготовлены только из безопасного стекла (закаленного или многослойного), промежуточное стекло не нормируется; </w:t>
      </w:r>
    </w:p>
    <w:bookmarkEnd w:id="255"/>
    <w:bookmarkStart w:name="z261" w:id="256"/>
    <w:p>
      <w:pPr>
        <w:spacing w:after="0"/>
        <w:ind w:left="0"/>
        <w:jc w:val="both"/>
      </w:pPr>
      <w:r>
        <w:rPr>
          <w:rFonts w:ascii="Times New Roman"/>
          <w:b w:val="false"/>
          <w:i w:val="false"/>
          <w:color w:val="000000"/>
          <w:sz w:val="28"/>
        </w:rPr>
        <w:t xml:space="preserve">
      4) светопрозрачная конструкция двойной балконной двери должна изготавливаться только из безопасного стекла (закаленного или многослойного). </w:t>
      </w:r>
    </w:p>
    <w:bookmarkEnd w:id="256"/>
    <w:bookmarkStart w:name="z262" w:id="257"/>
    <w:p>
      <w:pPr>
        <w:spacing w:after="0"/>
        <w:ind w:left="0"/>
        <w:jc w:val="both"/>
      </w:pPr>
      <w:r>
        <w:rPr>
          <w:rFonts w:ascii="Times New Roman"/>
          <w:b w:val="false"/>
          <w:i w:val="false"/>
          <w:color w:val="000000"/>
          <w:sz w:val="28"/>
        </w:rPr>
        <w:t xml:space="preserve">
      98. Наружную сторону светопрозрачной конструкции балконов, лоджий и стеклянных фасадов помещений, расположенных выше 3-го этажа, а также внутреннюю сторону светопрозрачной ограждающей конструкции, если ее нижний край расположен на высоте менее 700 мм от уровня пола, допускается изготавливать только из безопасного стекла (закаленного или многослойного). </w:t>
      </w:r>
    </w:p>
    <w:bookmarkEnd w:id="257"/>
    <w:bookmarkStart w:name="z263" w:id="258"/>
    <w:p>
      <w:pPr>
        <w:spacing w:after="0"/>
        <w:ind w:left="0"/>
        <w:jc w:val="both"/>
      </w:pPr>
      <w:r>
        <w:rPr>
          <w:rFonts w:ascii="Times New Roman"/>
          <w:b w:val="false"/>
          <w:i w:val="false"/>
          <w:color w:val="000000"/>
          <w:sz w:val="28"/>
        </w:rPr>
        <w:t xml:space="preserve">
      99. В лестничных клетках и тамбурах многоэтажных домов, допускается использовать листовое стекло толщиной не менее 6 мм, если по другим причинам не требуется использовать безопасное стекло. </w:t>
      </w:r>
    </w:p>
    <w:bookmarkEnd w:id="258"/>
    <w:bookmarkStart w:name="z264" w:id="259"/>
    <w:p>
      <w:pPr>
        <w:spacing w:after="0"/>
        <w:ind w:left="0"/>
        <w:jc w:val="both"/>
      </w:pPr>
      <w:r>
        <w:rPr>
          <w:rFonts w:ascii="Times New Roman"/>
          <w:b w:val="false"/>
          <w:i w:val="false"/>
          <w:color w:val="000000"/>
          <w:sz w:val="28"/>
        </w:rPr>
        <w:t xml:space="preserve">
      100. Обеспечение термической безопасности людей в зданиях и сооружениях производится таким образом, чтобы наружные светопрозрачные конструкции из стекла отвечали установленным настоящим Техническим регламентом требованиям по энергосбережению. </w:t>
      </w:r>
    </w:p>
    <w:bookmarkEnd w:id="259"/>
    <w:bookmarkStart w:name="z265" w:id="260"/>
    <w:p>
      <w:pPr>
        <w:spacing w:after="0"/>
        <w:ind w:left="0"/>
        <w:jc w:val="both"/>
      </w:pPr>
      <w:r>
        <w:rPr>
          <w:rFonts w:ascii="Times New Roman"/>
          <w:b w:val="false"/>
          <w:i w:val="false"/>
          <w:color w:val="000000"/>
          <w:sz w:val="28"/>
        </w:rPr>
        <w:t xml:space="preserve">
      101. При применении в конструкциях стекло с коэффициентом поглощения солнечной энергии более 50 % должно быть закаленным, а механическая безопасность конструкции должна быть подтверждена результатами расчетов в соответствии с нормативными документами, гармонизированными с требованиями настоящего Технического регламента. </w:t>
      </w:r>
    </w:p>
    <w:bookmarkEnd w:id="260"/>
    <w:bookmarkStart w:name="z266" w:id="261"/>
    <w:p>
      <w:pPr>
        <w:spacing w:after="0"/>
        <w:ind w:left="0"/>
        <w:jc w:val="both"/>
      </w:pPr>
      <w:r>
        <w:rPr>
          <w:rFonts w:ascii="Times New Roman"/>
          <w:b w:val="false"/>
          <w:i w:val="false"/>
          <w:color w:val="000000"/>
          <w:sz w:val="28"/>
        </w:rPr>
        <w:t xml:space="preserve">
      102. Допускается наклеивать на стекла (стеклопакеты), устанавливаемые в оконные или дверные конструкции, солнцезащитные полимерные пленки, при условии, что стекла (стеклопакеты) с наклеенными солнцезащитными пленками будут соответствовать требованиям настоящего Технического регламента. </w:t>
      </w:r>
    </w:p>
    <w:bookmarkEnd w:id="261"/>
    <w:bookmarkStart w:name="z267" w:id="262"/>
    <w:p>
      <w:pPr>
        <w:spacing w:after="0"/>
        <w:ind w:left="0"/>
        <w:jc w:val="both"/>
      </w:pPr>
      <w:r>
        <w:rPr>
          <w:rFonts w:ascii="Times New Roman"/>
          <w:b w:val="false"/>
          <w:i w:val="false"/>
          <w:color w:val="000000"/>
          <w:sz w:val="28"/>
        </w:rPr>
        <w:t xml:space="preserve">
      103. При применении в светопрозрачной конструкции стекол (стеклопакетов) с наклеенной пленкой с коэффициентом поглощения солнечной энергии (стеклом с наклеенной на него пленкой) более 50 % стекло должно быть закаленным. </w:t>
      </w:r>
    </w:p>
    <w:bookmarkEnd w:id="262"/>
    <w:bookmarkStart w:name="z268" w:id="263"/>
    <w:p>
      <w:pPr>
        <w:spacing w:after="0"/>
        <w:ind w:left="0"/>
        <w:jc w:val="both"/>
      </w:pPr>
      <w:r>
        <w:rPr>
          <w:rFonts w:ascii="Times New Roman"/>
          <w:b w:val="false"/>
          <w:i w:val="false"/>
          <w:color w:val="000000"/>
          <w:sz w:val="28"/>
        </w:rPr>
        <w:t xml:space="preserve">
      104. Выбор светопрозрачных конструкций из стекла для применения в наружном остеклении необходимо производить таким образом, чтобы обеспечить требуемый уровень энергосбережения остекления. </w:t>
      </w:r>
    </w:p>
    <w:bookmarkEnd w:id="263"/>
    <w:bookmarkStart w:name="z269" w:id="264"/>
    <w:p>
      <w:pPr>
        <w:spacing w:after="0"/>
        <w:ind w:left="0"/>
        <w:jc w:val="both"/>
      </w:pPr>
      <w:r>
        <w:rPr>
          <w:rFonts w:ascii="Times New Roman"/>
          <w:b w:val="false"/>
          <w:i w:val="false"/>
          <w:color w:val="000000"/>
          <w:sz w:val="28"/>
        </w:rPr>
        <w:t xml:space="preserve">
      105. Энергосбережение светопрозрачных конструкций должно характеризоваться значением удельного сопротивления теплопередаче. </w:t>
      </w:r>
    </w:p>
    <w:bookmarkEnd w:id="264"/>
    <w:bookmarkStart w:name="z270" w:id="265"/>
    <w:p>
      <w:pPr>
        <w:spacing w:after="0"/>
        <w:ind w:left="0"/>
        <w:jc w:val="both"/>
      </w:pPr>
      <w:r>
        <w:rPr>
          <w:rFonts w:ascii="Times New Roman"/>
          <w:b w:val="false"/>
          <w:i w:val="false"/>
          <w:color w:val="000000"/>
          <w:sz w:val="28"/>
        </w:rPr>
        <w:t xml:space="preserve">
      106. Удельное сопротивление теплопередаче наружного остекления необходимо принимать не менее требуемых значений, указанных в приложении 9 к настоящему Техническому регламенту. </w:t>
      </w:r>
    </w:p>
    <w:bookmarkEnd w:id="265"/>
    <w:bookmarkStart w:name="z271" w:id="266"/>
    <w:p>
      <w:pPr>
        <w:spacing w:after="0"/>
        <w:ind w:left="0"/>
        <w:jc w:val="both"/>
      </w:pPr>
      <w:r>
        <w:rPr>
          <w:rFonts w:ascii="Times New Roman"/>
          <w:b w:val="false"/>
          <w:i w:val="false"/>
          <w:color w:val="000000"/>
          <w:sz w:val="28"/>
        </w:rPr>
        <w:t xml:space="preserve">
      107. Для жилых, детских, лечебных, публичных, административных, офисных, торговых зданий для установки в наружные светопрозрачные конструкции применяются стекла, обеспечивающие температуру внутренней поверхности стекла в центре окна не ниже температуры точки росы при нормальных условиях эксплуатации с обеспеченностью 0,92 для региона применения. </w:t>
      </w:r>
    </w:p>
    <w:bookmarkEnd w:id="266"/>
    <w:bookmarkStart w:name="z272" w:id="267"/>
    <w:p>
      <w:pPr>
        <w:spacing w:after="0"/>
        <w:ind w:left="0"/>
        <w:jc w:val="both"/>
      </w:pPr>
      <w:r>
        <w:rPr>
          <w:rFonts w:ascii="Times New Roman"/>
          <w:b w:val="false"/>
          <w:i w:val="false"/>
          <w:color w:val="000000"/>
          <w:sz w:val="28"/>
        </w:rPr>
        <w:t xml:space="preserve">
      108. При установке в наружные светопрозрачные конструкции из стекла производственных зданий должны выбираться стекла (стеклопакеты), обеспечивающие температуру внутренней поверхности стекла в центре окна не ниже 0 </w:t>
      </w:r>
      <w:r>
        <w:rPr>
          <w:rFonts w:ascii="Times New Roman"/>
          <w:b w:val="false"/>
          <w:i w:val="false"/>
          <w:color w:val="000000"/>
          <w:vertAlign w:val="superscript"/>
        </w:rPr>
        <w:t xml:space="preserve">0 </w:t>
      </w:r>
      <w:r>
        <w:rPr>
          <w:rFonts w:ascii="Times New Roman"/>
          <w:b w:val="false"/>
          <w:i w:val="false"/>
          <w:color w:val="000000"/>
          <w:sz w:val="28"/>
        </w:rPr>
        <w:t xml:space="preserve">С </w:t>
      </w:r>
      <w:r>
        <w:rPr>
          <w:rFonts w:ascii="Times New Roman"/>
          <w:b w:val="false"/>
          <w:i w:val="false"/>
          <w:color w:val="000000"/>
          <w:sz w:val="28"/>
        </w:rPr>
        <w:t xml:space="preserve">при нормальных условиях эксплуатации с обеспеченностью 0,92 для региона применения. </w:t>
      </w:r>
    </w:p>
    <w:bookmarkEnd w:id="267"/>
    <w:bookmarkStart w:name="z275" w:id="268"/>
    <w:p>
      <w:pPr>
        <w:spacing w:after="0"/>
        <w:ind w:left="0"/>
        <w:jc w:val="both"/>
      </w:pPr>
      <w:r>
        <w:rPr>
          <w:rFonts w:ascii="Times New Roman"/>
          <w:b w:val="false"/>
          <w:i w:val="false"/>
          <w:color w:val="000000"/>
          <w:sz w:val="28"/>
        </w:rPr>
        <w:t xml:space="preserve">
      109. Светопрозрачные конструкции из бесцветного прозрачного листового стекла по коэффициенту направленного пропускания света должны соответствовать требованиям, указанным в таблице 1 приложения 10 к настоящему Техническому регламенту. </w:t>
      </w:r>
    </w:p>
    <w:bookmarkEnd w:id="268"/>
    <w:bookmarkStart w:name="z276" w:id="269"/>
    <w:p>
      <w:pPr>
        <w:spacing w:after="0"/>
        <w:ind w:left="0"/>
        <w:jc w:val="both"/>
      </w:pPr>
      <w:r>
        <w:rPr>
          <w:rFonts w:ascii="Times New Roman"/>
          <w:b w:val="false"/>
          <w:i w:val="false"/>
          <w:color w:val="000000"/>
          <w:sz w:val="28"/>
        </w:rPr>
        <w:t xml:space="preserve">
      110. Наружные шумозащитные светопрозрачные конструкции из стекла должны применяться для снижения уровня воздушного шума. </w:t>
      </w:r>
    </w:p>
    <w:bookmarkEnd w:id="269"/>
    <w:bookmarkStart w:name="z277" w:id="270"/>
    <w:p>
      <w:pPr>
        <w:spacing w:after="0"/>
        <w:ind w:left="0"/>
        <w:jc w:val="both"/>
      </w:pPr>
      <w:r>
        <w:rPr>
          <w:rFonts w:ascii="Times New Roman"/>
          <w:b w:val="false"/>
          <w:i w:val="false"/>
          <w:color w:val="000000"/>
          <w:sz w:val="28"/>
        </w:rPr>
        <w:t xml:space="preserve">
      111. Для светопрозрачных конструкций из стекла для применения в зданиях и сооружениях используемые показатели шумозащиты должны выбираться в зависимости от расположения зданий и сооружений. </w:t>
      </w:r>
    </w:p>
    <w:bookmarkEnd w:id="270"/>
    <w:bookmarkStart w:name="z278" w:id="271"/>
    <w:p>
      <w:pPr>
        <w:spacing w:after="0"/>
        <w:ind w:left="0"/>
        <w:jc w:val="both"/>
      </w:pPr>
      <w:r>
        <w:rPr>
          <w:rFonts w:ascii="Times New Roman"/>
          <w:b w:val="false"/>
          <w:i w:val="false"/>
          <w:color w:val="000000"/>
          <w:sz w:val="28"/>
        </w:rPr>
        <w:t xml:space="preserve">
      112. Шумозащитные светопрозрачные конструкции из стекла должны применяться в наружном остеклении зданий и сооружений, выходящих на магистрали с интенсивным движением транспорта, находящиеся вблизи аэропортов, шумных производств, стадионов, увеселительных заведений, при этом должны использоваться следующие показатели назначения конструкций из стекла по шумозащите (показатели шумозащиты): </w:t>
      </w:r>
    </w:p>
    <w:bookmarkEnd w:id="271"/>
    <w:bookmarkStart w:name="z279" w:id="272"/>
    <w:p>
      <w:pPr>
        <w:spacing w:after="0"/>
        <w:ind w:left="0"/>
        <w:jc w:val="both"/>
      </w:pPr>
      <w:r>
        <w:rPr>
          <w:rFonts w:ascii="Times New Roman"/>
          <w:b w:val="false"/>
          <w:i w:val="false"/>
          <w:color w:val="000000"/>
          <w:sz w:val="28"/>
        </w:rPr>
        <w:t xml:space="preserve">
      1) Rw - индекс снижения воздушного шума; </w:t>
      </w:r>
    </w:p>
    <w:bookmarkEnd w:id="272"/>
    <w:bookmarkStart w:name="z280" w:id="273"/>
    <w:p>
      <w:pPr>
        <w:spacing w:after="0"/>
        <w:ind w:left="0"/>
        <w:jc w:val="both"/>
      </w:pPr>
      <w:r>
        <w:rPr>
          <w:rFonts w:ascii="Times New Roman"/>
          <w:b w:val="false"/>
          <w:i w:val="false"/>
          <w:color w:val="000000"/>
          <w:sz w:val="28"/>
        </w:rPr>
        <w:t xml:space="preserve">
      2) RАавиа - индекс снижения воздушного шума авиатранспорта; </w:t>
      </w:r>
    </w:p>
    <w:bookmarkEnd w:id="273"/>
    <w:bookmarkStart w:name="z281" w:id="274"/>
    <w:p>
      <w:pPr>
        <w:spacing w:after="0"/>
        <w:ind w:left="0"/>
        <w:jc w:val="both"/>
      </w:pPr>
      <w:r>
        <w:rPr>
          <w:rFonts w:ascii="Times New Roman"/>
          <w:b w:val="false"/>
          <w:i w:val="false"/>
          <w:color w:val="000000"/>
          <w:sz w:val="28"/>
        </w:rPr>
        <w:t xml:space="preserve">
      3) RAтpaн - индекс снижения воздушного шума наземного транспорта. </w:t>
      </w:r>
    </w:p>
    <w:bookmarkEnd w:id="274"/>
    <w:bookmarkStart w:name="z282" w:id="275"/>
    <w:p>
      <w:pPr>
        <w:spacing w:after="0"/>
        <w:ind w:left="0"/>
        <w:jc w:val="both"/>
      </w:pPr>
      <w:r>
        <w:rPr>
          <w:rFonts w:ascii="Times New Roman"/>
          <w:b w:val="false"/>
          <w:i w:val="false"/>
          <w:color w:val="000000"/>
          <w:sz w:val="28"/>
        </w:rPr>
        <w:t xml:space="preserve">
      113. Минимальные требования к светопрозрачным конструкциям из стекла, применяемым в зданиях и сооружениях, по показателям шумозащиты приведены в таблице 2 приложения 10 к настоящему Техническому регламенту. </w:t>
      </w:r>
    </w:p>
    <w:bookmarkEnd w:id="275"/>
    <w:bookmarkStart w:name="z283" w:id="276"/>
    <w:p>
      <w:pPr>
        <w:spacing w:after="0"/>
        <w:ind w:left="0"/>
        <w:jc w:val="both"/>
      </w:pPr>
      <w:r>
        <w:rPr>
          <w:rFonts w:ascii="Times New Roman"/>
          <w:b w:val="false"/>
          <w:i w:val="false"/>
          <w:color w:val="000000"/>
          <w:sz w:val="28"/>
        </w:rPr>
        <w:t xml:space="preserve">
      114. Требуемое значение звукоизоляции конструкций ограждающих фасадных должна быть не более 25 дБ. </w:t>
      </w:r>
    </w:p>
    <w:bookmarkEnd w:id="276"/>
    <w:bookmarkStart w:name="z284" w:id="277"/>
    <w:p>
      <w:pPr>
        <w:spacing w:after="0"/>
        <w:ind w:left="0"/>
        <w:jc w:val="left"/>
      </w:pPr>
      <w:r>
        <w:rPr>
          <w:rFonts w:ascii="Times New Roman"/>
          <w:b/>
          <w:i w:val="false"/>
          <w:color w:val="000000"/>
        </w:rPr>
        <w:t xml:space="preserve"> 4.5. Требования к безопасности светопрозрачных конструкций из</w:t>
      </w:r>
      <w:r>
        <w:br/>
      </w:r>
      <w:r>
        <w:rPr>
          <w:rFonts w:ascii="Times New Roman"/>
          <w:b/>
          <w:i w:val="false"/>
          <w:color w:val="000000"/>
        </w:rPr>
        <w:t>стекла, стойких к ударному воздействию и взлому</w:t>
      </w:r>
    </w:p>
    <w:bookmarkEnd w:id="277"/>
    <w:bookmarkStart w:name="z285" w:id="278"/>
    <w:p>
      <w:pPr>
        <w:spacing w:after="0"/>
        <w:ind w:left="0"/>
        <w:jc w:val="both"/>
      </w:pPr>
      <w:r>
        <w:rPr>
          <w:rFonts w:ascii="Times New Roman"/>
          <w:b w:val="false"/>
          <w:i w:val="false"/>
          <w:color w:val="000000"/>
          <w:sz w:val="28"/>
        </w:rPr>
        <w:t xml:space="preserve">
      115. Светопрозрачные конструкции из стекла относятся к стойким к ударному воздействию, если они выдерживают удар стальным шаром массой (4,1 ± 0,02) кг, падающим с заданной высоты, в соответствии с таблицей 2 приложения 5 настоящего Технического регламента. </w:t>
      </w:r>
    </w:p>
    <w:bookmarkEnd w:id="278"/>
    <w:bookmarkStart w:name="z286" w:id="279"/>
    <w:p>
      <w:pPr>
        <w:spacing w:after="0"/>
        <w:ind w:left="0"/>
        <w:jc w:val="both"/>
      </w:pPr>
      <w:r>
        <w:rPr>
          <w:rFonts w:ascii="Times New Roman"/>
          <w:b w:val="false"/>
          <w:i w:val="false"/>
          <w:color w:val="000000"/>
          <w:sz w:val="28"/>
        </w:rPr>
        <w:t xml:space="preserve">
      116. Светопрозрачные конструкции из стекла относятся к стойким к взлому, если они выдерживают заданное количество ударов в соответствии с таблицей 2 приложения 5 настоящего Технического регламента топором (молотком) массой (2,0 ± 0,1) кг с заданной кинетической энергией. </w:t>
      </w:r>
    </w:p>
    <w:bookmarkEnd w:id="279"/>
    <w:bookmarkStart w:name="z287" w:id="280"/>
    <w:p>
      <w:pPr>
        <w:spacing w:after="0"/>
        <w:ind w:left="0"/>
        <w:jc w:val="both"/>
      </w:pPr>
      <w:r>
        <w:rPr>
          <w:rFonts w:ascii="Times New Roman"/>
          <w:b w:val="false"/>
          <w:i w:val="false"/>
          <w:color w:val="000000"/>
          <w:sz w:val="28"/>
        </w:rPr>
        <w:t xml:space="preserve">
      117. Если светопрозрачные конструкции из стекла отвечают требованиям определенного класса ударостойкости или, соответственно, взломостойкости, принимается, что они отвечают требованиям и всех более низких классов ударостойкости или, соответственно, взломостойкости. </w:t>
      </w:r>
    </w:p>
    <w:bookmarkEnd w:id="280"/>
    <w:bookmarkStart w:name="z288" w:id="281"/>
    <w:p>
      <w:pPr>
        <w:spacing w:after="0"/>
        <w:ind w:left="0"/>
        <w:jc w:val="left"/>
      </w:pPr>
      <w:r>
        <w:rPr>
          <w:rFonts w:ascii="Times New Roman"/>
          <w:b/>
          <w:i w:val="false"/>
          <w:color w:val="000000"/>
        </w:rPr>
        <w:t xml:space="preserve"> 4.6. Требования к безопасности пулестойких светопрозрачных</w:t>
      </w:r>
      <w:r>
        <w:br/>
      </w:r>
      <w:r>
        <w:rPr>
          <w:rFonts w:ascii="Times New Roman"/>
          <w:b/>
          <w:i w:val="false"/>
          <w:color w:val="000000"/>
        </w:rPr>
        <w:t>конструкций из стекла</w:t>
      </w:r>
    </w:p>
    <w:bookmarkEnd w:id="281"/>
    <w:bookmarkStart w:name="z289" w:id="282"/>
    <w:p>
      <w:pPr>
        <w:spacing w:after="0"/>
        <w:ind w:left="0"/>
        <w:jc w:val="both"/>
      </w:pPr>
      <w:r>
        <w:rPr>
          <w:rFonts w:ascii="Times New Roman"/>
          <w:b w:val="false"/>
          <w:i w:val="false"/>
          <w:color w:val="000000"/>
          <w:sz w:val="28"/>
        </w:rPr>
        <w:t xml:space="preserve">
      118. Светопрозрачные конструкции из многослойного пулестойкого стекла, применяемые в зданиях и сооружениях, относятся к пулестойким, если выдерживают без прострела три попадания пуль из оружия, указанного в приложении 6 к настоящему Техническому регламенту. </w:t>
      </w:r>
    </w:p>
    <w:bookmarkEnd w:id="282"/>
    <w:bookmarkStart w:name="z290" w:id="283"/>
    <w:p>
      <w:pPr>
        <w:spacing w:after="0"/>
        <w:ind w:left="0"/>
        <w:jc w:val="left"/>
      </w:pPr>
      <w:r>
        <w:rPr>
          <w:rFonts w:ascii="Times New Roman"/>
          <w:b/>
          <w:i w:val="false"/>
          <w:color w:val="000000"/>
        </w:rPr>
        <w:t xml:space="preserve"> 4.7. Требования к безопасности взрывостойких светопрозрачных</w:t>
      </w:r>
      <w:r>
        <w:br/>
      </w:r>
      <w:r>
        <w:rPr>
          <w:rFonts w:ascii="Times New Roman"/>
          <w:b/>
          <w:i w:val="false"/>
          <w:color w:val="000000"/>
        </w:rPr>
        <w:t>конструкций из стекла</w:t>
      </w:r>
    </w:p>
    <w:bookmarkEnd w:id="283"/>
    <w:bookmarkStart w:name="z291" w:id="284"/>
    <w:p>
      <w:pPr>
        <w:spacing w:after="0"/>
        <w:ind w:left="0"/>
        <w:jc w:val="both"/>
      </w:pPr>
      <w:r>
        <w:rPr>
          <w:rFonts w:ascii="Times New Roman"/>
          <w:b w:val="false"/>
          <w:i w:val="false"/>
          <w:color w:val="000000"/>
          <w:sz w:val="28"/>
        </w:rPr>
        <w:t xml:space="preserve">
      119. Для взрывостойких светопрозрачных конструкций из стекла должны выбираться многослойные стекла, позволяющие устранить или снизить потенциальный вред от первичных и вторичных факторов поражения воздушной ударной волны, возникающей при несанкционированном наружном взрыве зарядов взрывчатых веществ. </w:t>
      </w:r>
    </w:p>
    <w:bookmarkEnd w:id="284"/>
    <w:bookmarkStart w:name="z292" w:id="285"/>
    <w:p>
      <w:pPr>
        <w:spacing w:after="0"/>
        <w:ind w:left="0"/>
        <w:jc w:val="both"/>
      </w:pPr>
      <w:r>
        <w:rPr>
          <w:rFonts w:ascii="Times New Roman"/>
          <w:b w:val="false"/>
          <w:i w:val="false"/>
          <w:color w:val="000000"/>
          <w:sz w:val="28"/>
        </w:rPr>
        <w:t xml:space="preserve">
      Безопасный характер светопрозрачных конструкций из стекла должен исключать разрушение конструкции с вылетом внутрь помещения композиции "стекло-пленка" целиком. </w:t>
      </w:r>
    </w:p>
    <w:bookmarkEnd w:id="285"/>
    <w:bookmarkStart w:name="z293" w:id="286"/>
    <w:p>
      <w:pPr>
        <w:spacing w:after="0"/>
        <w:ind w:left="0"/>
        <w:jc w:val="both"/>
      </w:pPr>
      <w:r>
        <w:rPr>
          <w:rFonts w:ascii="Times New Roman"/>
          <w:b w:val="false"/>
          <w:i w:val="false"/>
          <w:color w:val="000000"/>
          <w:sz w:val="28"/>
        </w:rPr>
        <w:t xml:space="preserve">
      120. Светопрозрачная конструкция из многослойных взрывостойких стекол, а также взрывостойкая конструкция типа "стекло-пленка" должны выдерживать испытания на взрывостойкость в соответствии с условиями, приведенными в таблицах 1 и 2 приложения 7 к настоящему Техническому регламенту. Характер разрушения светопрозрачной конструкции из стекла не должен превышать класс опасности "С", согласно приложению 8 к настоящему Техническому регламенту. </w:t>
      </w:r>
    </w:p>
    <w:bookmarkEnd w:id="286"/>
    <w:bookmarkStart w:name="z294" w:id="287"/>
    <w:p>
      <w:pPr>
        <w:spacing w:after="0"/>
        <w:ind w:left="0"/>
        <w:jc w:val="both"/>
      </w:pPr>
      <w:r>
        <w:rPr>
          <w:rFonts w:ascii="Times New Roman"/>
          <w:b w:val="false"/>
          <w:i w:val="false"/>
          <w:color w:val="000000"/>
          <w:sz w:val="28"/>
        </w:rPr>
        <w:t xml:space="preserve">
      121. Если светопрозрачная конструкция из стекла отвечает требованиям определенного класса взрывостойкости, то она отвечает требованиям всех более низких классов взрывостойкости. </w:t>
      </w:r>
    </w:p>
    <w:bookmarkEnd w:id="287"/>
    <w:bookmarkStart w:name="z295" w:id="288"/>
    <w:p>
      <w:pPr>
        <w:spacing w:after="0"/>
        <w:ind w:left="0"/>
        <w:jc w:val="both"/>
      </w:pPr>
      <w:r>
        <w:rPr>
          <w:rFonts w:ascii="Times New Roman"/>
          <w:b w:val="false"/>
          <w:i w:val="false"/>
          <w:color w:val="000000"/>
          <w:sz w:val="28"/>
        </w:rPr>
        <w:t xml:space="preserve">
      122. Угрозы наружного взрыва и, соответственно, требования к взрывостойкости применяемых светопрозрачных конструкций из стекла классифицируются следующим образом: </w:t>
      </w:r>
    </w:p>
    <w:bookmarkEnd w:id="288"/>
    <w:bookmarkStart w:name="z296" w:id="289"/>
    <w:p>
      <w:pPr>
        <w:spacing w:after="0"/>
        <w:ind w:left="0"/>
        <w:jc w:val="both"/>
      </w:pPr>
      <w:r>
        <w:rPr>
          <w:rFonts w:ascii="Times New Roman"/>
          <w:b w:val="false"/>
          <w:i w:val="false"/>
          <w:color w:val="000000"/>
          <w:sz w:val="28"/>
        </w:rPr>
        <w:t xml:space="preserve">
      1) террористическая атака носимой бомбой мощностью 3, 12 и 20 кг в тротиловом эквиваленте: классы SB1 - SB7 в соответствии с требованиями, приведенными в таблице 1 приложения 7 к настоящему Техническому регламенту; </w:t>
      </w:r>
    </w:p>
    <w:bookmarkEnd w:id="289"/>
    <w:bookmarkStart w:name="z297" w:id="290"/>
    <w:p>
      <w:pPr>
        <w:spacing w:after="0"/>
        <w:ind w:left="0"/>
        <w:jc w:val="both"/>
      </w:pPr>
      <w:r>
        <w:rPr>
          <w:rFonts w:ascii="Times New Roman"/>
          <w:b w:val="false"/>
          <w:i w:val="false"/>
          <w:color w:val="000000"/>
          <w:sz w:val="28"/>
        </w:rPr>
        <w:t xml:space="preserve">
      2) террористическая атака автомобильной бомбой мощностью 30, 40, 64, 80, 100 и 125 кг в тротиловом эквиваленте: классы EXV45 - EXV10 в соответствии с требованиями, приведенными в таблице 2 приложения 7 к настоящему Техническому регламенту. </w:t>
      </w:r>
    </w:p>
    <w:bookmarkEnd w:id="290"/>
    <w:bookmarkStart w:name="z298" w:id="291"/>
    <w:p>
      <w:pPr>
        <w:spacing w:after="0"/>
        <w:ind w:left="0"/>
        <w:jc w:val="both"/>
      </w:pPr>
      <w:r>
        <w:rPr>
          <w:rFonts w:ascii="Times New Roman"/>
          <w:b w:val="false"/>
          <w:i w:val="false"/>
          <w:color w:val="000000"/>
          <w:sz w:val="28"/>
        </w:rPr>
        <w:t xml:space="preserve">
      123. Для минимизации риска обрушения светопрозрачных конструкций из стекла и снижения риска обрушения зданий и сооружений при террористической атаке не допускается устанавливать светопрозрачные конструкции из взрывостойкого стекла, превышающие взрывостойкость основных ограждающих и несущих конструкций здания, если в рамных конструкциях не предусмотрены предохранительные пластические элементы для предотвращения передачи критических нагрузок от светопрозрачных конструкций из стекла на несущие конструкции, способные произвести их значительное разрушение. </w:t>
      </w:r>
    </w:p>
    <w:bookmarkEnd w:id="291"/>
    <w:bookmarkStart w:name="z299" w:id="292"/>
    <w:p>
      <w:pPr>
        <w:spacing w:after="0"/>
        <w:ind w:left="0"/>
        <w:jc w:val="both"/>
      </w:pPr>
      <w:r>
        <w:rPr>
          <w:rFonts w:ascii="Times New Roman"/>
          <w:b w:val="false"/>
          <w:i w:val="false"/>
          <w:color w:val="000000"/>
          <w:sz w:val="28"/>
        </w:rPr>
        <w:t xml:space="preserve">
      124. Для снижения риска обрушения зданий и сооружений при объемном взрыве газовоздушной смеси не допускается устанавливать светопрозрачные конструкции из взрывостойких стекол в газифицированные помещения зданий и сооружений, а также помещения, предназначенные для хранения или эксплуатации баллонов с горючим газом, если не предусмотрены предохранительные рамные конструкции (сбрасываемые или открывные). </w:t>
      </w:r>
    </w:p>
    <w:bookmarkEnd w:id="292"/>
    <w:bookmarkStart w:name="z300" w:id="293"/>
    <w:p>
      <w:pPr>
        <w:spacing w:after="0"/>
        <w:ind w:left="0"/>
        <w:jc w:val="both"/>
      </w:pPr>
      <w:r>
        <w:rPr>
          <w:rFonts w:ascii="Times New Roman"/>
          <w:b w:val="false"/>
          <w:i w:val="false"/>
          <w:color w:val="000000"/>
          <w:sz w:val="28"/>
        </w:rPr>
        <w:t xml:space="preserve">
      125. Классы защиты и требования к светопрозрачным конструкциям из взрывостойких стекол приведены в таблицах 1-4 приложения 7 к настоящему Техническому регламенту. </w:t>
      </w:r>
    </w:p>
    <w:bookmarkEnd w:id="293"/>
    <w:bookmarkStart w:name="z301" w:id="294"/>
    <w:p>
      <w:pPr>
        <w:spacing w:after="0"/>
        <w:ind w:left="0"/>
        <w:jc w:val="both"/>
      </w:pPr>
      <w:r>
        <w:rPr>
          <w:rFonts w:ascii="Times New Roman"/>
          <w:b w:val="false"/>
          <w:i w:val="false"/>
          <w:color w:val="000000"/>
          <w:sz w:val="28"/>
        </w:rPr>
        <w:t xml:space="preserve">
      126. Светопрозрачная конструкция из взрывостойкого стекла в зависимости от назначения зданий и сооружений должна выбираться в соответствии с анализом риска угрозы наружного взрыва, в том числе с учетом общедоступности территории, прилегающей к зданиям и сооружениям (с учетом требований к минимизации риска обрушения светопозрачных конструкций из стекла). </w:t>
      </w:r>
    </w:p>
    <w:bookmarkEnd w:id="294"/>
    <w:bookmarkStart w:name="z302" w:id="295"/>
    <w:p>
      <w:pPr>
        <w:spacing w:after="0"/>
        <w:ind w:left="0"/>
        <w:jc w:val="both"/>
      </w:pPr>
      <w:r>
        <w:rPr>
          <w:rFonts w:ascii="Times New Roman"/>
          <w:b w:val="false"/>
          <w:i w:val="false"/>
          <w:color w:val="000000"/>
          <w:sz w:val="28"/>
        </w:rPr>
        <w:t xml:space="preserve">
      Минимальные требования к применению светопрозрачных конструкций из взрывостойких стекол приведены в таблице 5 приложения 7 к настоящему Техническому регламенту. </w:t>
      </w:r>
    </w:p>
    <w:bookmarkEnd w:id="295"/>
    <w:bookmarkStart w:name="z303" w:id="296"/>
    <w:p>
      <w:pPr>
        <w:spacing w:after="0"/>
        <w:ind w:left="0"/>
        <w:jc w:val="left"/>
      </w:pPr>
      <w:r>
        <w:rPr>
          <w:rFonts w:ascii="Times New Roman"/>
          <w:b/>
          <w:i w:val="false"/>
          <w:color w:val="000000"/>
        </w:rPr>
        <w:t xml:space="preserve"> 4.8. Требования к безопасности огнезащитных светопрозрачных</w:t>
      </w:r>
      <w:r>
        <w:br/>
      </w:r>
      <w:r>
        <w:rPr>
          <w:rFonts w:ascii="Times New Roman"/>
          <w:b/>
          <w:i w:val="false"/>
          <w:color w:val="000000"/>
        </w:rPr>
        <w:t>конструкций из стекла</w:t>
      </w:r>
    </w:p>
    <w:bookmarkEnd w:id="296"/>
    <w:bookmarkStart w:name="z304" w:id="297"/>
    <w:p>
      <w:pPr>
        <w:spacing w:after="0"/>
        <w:ind w:left="0"/>
        <w:jc w:val="both"/>
      </w:pPr>
      <w:r>
        <w:rPr>
          <w:rFonts w:ascii="Times New Roman"/>
          <w:b w:val="false"/>
          <w:i w:val="false"/>
          <w:color w:val="000000"/>
          <w:sz w:val="28"/>
        </w:rPr>
        <w:t xml:space="preserve">
      127. Для защиты жизни людей и материальных ценностей, предотвращения распространения огня, обеспечения защиты путей эвакуации при пожаре, ограничения очагов возгорания в огнезащитных светопрозрачных конструкциях из стекла допускается применение только огнестойких стекол, соответствующих требованиям по огнестойкости. </w:t>
      </w:r>
    </w:p>
    <w:bookmarkEnd w:id="297"/>
    <w:bookmarkStart w:name="z305" w:id="298"/>
    <w:p>
      <w:pPr>
        <w:spacing w:after="0"/>
        <w:ind w:left="0"/>
        <w:jc w:val="both"/>
      </w:pPr>
      <w:r>
        <w:rPr>
          <w:rFonts w:ascii="Times New Roman"/>
          <w:b w:val="false"/>
          <w:i w:val="false"/>
          <w:color w:val="000000"/>
          <w:sz w:val="28"/>
        </w:rPr>
        <w:t xml:space="preserve">
      128. Светопрозрачные конструкции из стекла с применением специальных огнестойких стекол должны быть изготовлены из: </w:t>
      </w:r>
    </w:p>
    <w:bookmarkEnd w:id="298"/>
    <w:bookmarkStart w:name="z306" w:id="299"/>
    <w:p>
      <w:pPr>
        <w:spacing w:after="0"/>
        <w:ind w:left="0"/>
        <w:jc w:val="both"/>
      </w:pPr>
      <w:r>
        <w:rPr>
          <w:rFonts w:ascii="Times New Roman"/>
          <w:b w:val="false"/>
          <w:i w:val="false"/>
          <w:color w:val="000000"/>
          <w:sz w:val="28"/>
        </w:rPr>
        <w:t xml:space="preserve">
      1) закаленных стекол, прошедших испытание термовыдержкой (100 % контроль); </w:t>
      </w:r>
    </w:p>
    <w:bookmarkEnd w:id="299"/>
    <w:bookmarkStart w:name="z307" w:id="300"/>
    <w:p>
      <w:pPr>
        <w:spacing w:after="0"/>
        <w:ind w:left="0"/>
        <w:jc w:val="both"/>
      </w:pPr>
      <w:r>
        <w:rPr>
          <w:rFonts w:ascii="Times New Roman"/>
          <w:b w:val="false"/>
          <w:i w:val="false"/>
          <w:color w:val="000000"/>
          <w:sz w:val="28"/>
        </w:rPr>
        <w:t xml:space="preserve">
      2) огнестойких многослойных стекол; </w:t>
      </w:r>
    </w:p>
    <w:bookmarkEnd w:id="300"/>
    <w:bookmarkStart w:name="z308" w:id="301"/>
    <w:p>
      <w:pPr>
        <w:spacing w:after="0"/>
        <w:ind w:left="0"/>
        <w:jc w:val="both"/>
      </w:pPr>
      <w:r>
        <w:rPr>
          <w:rFonts w:ascii="Times New Roman"/>
          <w:b w:val="false"/>
          <w:i w:val="false"/>
          <w:color w:val="000000"/>
          <w:sz w:val="28"/>
        </w:rPr>
        <w:t xml:space="preserve">
      3) огнестойких армированных стекол. </w:t>
      </w:r>
    </w:p>
    <w:bookmarkEnd w:id="301"/>
    <w:bookmarkStart w:name="z309" w:id="302"/>
    <w:p>
      <w:pPr>
        <w:spacing w:after="0"/>
        <w:ind w:left="0"/>
        <w:jc w:val="both"/>
      </w:pPr>
      <w:r>
        <w:rPr>
          <w:rFonts w:ascii="Times New Roman"/>
          <w:b w:val="false"/>
          <w:i w:val="false"/>
          <w:color w:val="000000"/>
          <w:sz w:val="28"/>
        </w:rPr>
        <w:t xml:space="preserve">
      Применение стеклопакетов с жидким заполнителем в качестве огнезащитного остекления не допускается. </w:t>
      </w:r>
    </w:p>
    <w:bookmarkEnd w:id="302"/>
    <w:bookmarkStart w:name="z310" w:id="303"/>
    <w:p>
      <w:pPr>
        <w:spacing w:after="0"/>
        <w:ind w:left="0"/>
        <w:jc w:val="both"/>
      </w:pPr>
      <w:r>
        <w:rPr>
          <w:rFonts w:ascii="Times New Roman"/>
          <w:b w:val="false"/>
          <w:i w:val="false"/>
          <w:color w:val="000000"/>
          <w:sz w:val="28"/>
        </w:rPr>
        <w:t xml:space="preserve">
      129. Для обеспечения единства измерений необходимо применять следующие обозначения конструкций из огнестойкого стекла: литерами Е, EI, EW обозначают класс огнестойкости конструкции из стекла (остекления), далее цифрами обозначается предел огнестойкости в минутах. </w:t>
      </w:r>
    </w:p>
    <w:bookmarkEnd w:id="303"/>
    <w:bookmarkStart w:name="z311" w:id="304"/>
    <w:p>
      <w:pPr>
        <w:spacing w:after="0"/>
        <w:ind w:left="0"/>
        <w:jc w:val="both"/>
      </w:pPr>
      <w:r>
        <w:rPr>
          <w:rFonts w:ascii="Times New Roman"/>
          <w:b w:val="false"/>
          <w:i w:val="false"/>
          <w:color w:val="000000"/>
          <w:sz w:val="28"/>
        </w:rPr>
        <w:t xml:space="preserve">
      130. Предел огнестойкости присваивается огнезащитной светопрозрачной конструкции из стекла по результатам испытаний: минимальный предел огнестойкости должен составлять 30 мин, далее следуют уровни предела огнестойкости - 45 мин, 60 мин и выше с шагом 30 мин. </w:t>
      </w:r>
    </w:p>
    <w:bookmarkEnd w:id="304"/>
    <w:bookmarkStart w:name="z312" w:id="305"/>
    <w:p>
      <w:pPr>
        <w:spacing w:after="0"/>
        <w:ind w:left="0"/>
        <w:jc w:val="both"/>
      </w:pPr>
      <w:r>
        <w:rPr>
          <w:rFonts w:ascii="Times New Roman"/>
          <w:b w:val="false"/>
          <w:i w:val="false"/>
          <w:color w:val="000000"/>
          <w:sz w:val="28"/>
        </w:rPr>
        <w:t xml:space="preserve">
      Если предел огнестойкости огнезащитной светопрозрачной конструкции из стекла, определенный по результатам испытаний, представляет собой промежуточную величину, такой светопрозрачной конструкции из стекла присваивается ближайший нижний уровень по пределу огнестойкости. </w:t>
      </w:r>
    </w:p>
    <w:bookmarkEnd w:id="305"/>
    <w:bookmarkStart w:name="z313" w:id="306"/>
    <w:p>
      <w:pPr>
        <w:spacing w:after="0"/>
        <w:ind w:left="0"/>
        <w:jc w:val="both"/>
      </w:pPr>
      <w:r>
        <w:rPr>
          <w:rFonts w:ascii="Times New Roman"/>
          <w:b w:val="false"/>
          <w:i w:val="false"/>
          <w:color w:val="000000"/>
          <w:sz w:val="28"/>
        </w:rPr>
        <w:t xml:space="preserve">
      131. Для конструкций из огнестойкого стекла применяется то же обозначение, что и для огнезащитного стекла. При этом производитель (продавец) вправе присвоить огнестойкому стеклу класс и предел огнестойкости по результатам испытаний данного стекла в совокупности с любой типовой рамной конструкцией. </w:t>
      </w:r>
    </w:p>
    <w:bookmarkEnd w:id="306"/>
    <w:bookmarkStart w:name="z314" w:id="307"/>
    <w:p>
      <w:pPr>
        <w:spacing w:after="0"/>
        <w:ind w:left="0"/>
        <w:jc w:val="both"/>
      </w:pPr>
      <w:r>
        <w:rPr>
          <w:rFonts w:ascii="Times New Roman"/>
          <w:b w:val="false"/>
          <w:i w:val="false"/>
          <w:color w:val="000000"/>
          <w:sz w:val="28"/>
        </w:rPr>
        <w:t xml:space="preserve">
      132. Огнезащитные светопрозрачные конструкции необходимо изготавливать: </w:t>
      </w:r>
    </w:p>
    <w:bookmarkEnd w:id="307"/>
    <w:bookmarkStart w:name="z315" w:id="308"/>
    <w:p>
      <w:pPr>
        <w:spacing w:after="0"/>
        <w:ind w:left="0"/>
        <w:jc w:val="both"/>
      </w:pPr>
      <w:r>
        <w:rPr>
          <w:rFonts w:ascii="Times New Roman"/>
          <w:b w:val="false"/>
          <w:i w:val="false"/>
          <w:color w:val="000000"/>
          <w:sz w:val="28"/>
        </w:rPr>
        <w:t xml:space="preserve">
      1) из стекла класса Е - в условиях испытаний на огнестойкость должны сохранять свою целостность, действовать в качестве физического барьера, препятствующего проникновению пламени и продуктов горения на защищаемую сторону в течение установленного предела огнестойкости. Для класса Е не установлены ограничения роста температуры поверхности стекла на противоположной по отношению к огню стороне, также пропускает тепловое излучение (жар); </w:t>
      </w:r>
    </w:p>
    <w:bookmarkEnd w:id="308"/>
    <w:bookmarkStart w:name="z316" w:id="309"/>
    <w:p>
      <w:pPr>
        <w:spacing w:after="0"/>
        <w:ind w:left="0"/>
        <w:jc w:val="both"/>
      </w:pPr>
      <w:r>
        <w:rPr>
          <w:rFonts w:ascii="Times New Roman"/>
          <w:b w:val="false"/>
          <w:i w:val="false"/>
          <w:color w:val="000000"/>
          <w:sz w:val="28"/>
        </w:rPr>
        <w:t xml:space="preserve">
      2) из стекла класса EW - дополнительно к требованиям, установленным для огнезащитной светопрозрачной конструкции из стекла класса Е, должны также ограничивать пропускаемое тепловое излучение (не более 10 кВт/м </w:t>
      </w:r>
      <w:r>
        <w:rPr>
          <w:rFonts w:ascii="Times New Roman"/>
          <w:b w:val="false"/>
          <w:i w:val="false"/>
          <w:color w:val="000000"/>
          <w:vertAlign w:val="superscript"/>
        </w:rPr>
        <w:t xml:space="preserve">2 </w:t>
      </w:r>
      <w:r>
        <w:rPr>
          <w:rFonts w:ascii="Times New Roman"/>
          <w:b w:val="false"/>
          <w:i w:val="false"/>
          <w:color w:val="000000"/>
          <w:sz w:val="28"/>
        </w:rPr>
        <w:t xml:space="preserve">) в течение установленного предела огнестойкости; </w:t>
      </w:r>
    </w:p>
    <w:bookmarkEnd w:id="309"/>
    <w:bookmarkStart w:name="z319" w:id="310"/>
    <w:p>
      <w:pPr>
        <w:spacing w:after="0"/>
        <w:ind w:left="0"/>
        <w:jc w:val="both"/>
      </w:pPr>
      <w:r>
        <w:rPr>
          <w:rFonts w:ascii="Times New Roman"/>
          <w:b w:val="false"/>
          <w:i w:val="false"/>
          <w:color w:val="000000"/>
          <w:sz w:val="28"/>
        </w:rPr>
        <w:t xml:space="preserve">
      3) из стекла класса EI (изолирующая огнезащитная конструкция из стекла) - дополнительно к требованиям, установленным для огнезащитной конструкции класса Е, должны также ограничивать пропускаемое тепловое излучение до безопасного для человека уровня (не более 2,5 кВт/м </w:t>
      </w:r>
      <w:r>
        <w:rPr>
          <w:rFonts w:ascii="Times New Roman"/>
          <w:b w:val="false"/>
          <w:i w:val="false"/>
          <w:color w:val="000000"/>
          <w:vertAlign w:val="superscript"/>
        </w:rPr>
        <w:t xml:space="preserve">2 </w:t>
      </w:r>
      <w:r>
        <w:rPr>
          <w:rFonts w:ascii="Times New Roman"/>
          <w:b w:val="false"/>
          <w:i w:val="false"/>
          <w:color w:val="000000"/>
          <w:sz w:val="28"/>
        </w:rPr>
        <w:t xml:space="preserve">) в течение установленного предела огнестойкости. Среднее повышение температуры поверхности изделия класса EI на противоположной по отношению к огню стороне должно составлять не более 140 </w:t>
      </w:r>
      <w:r>
        <w:rPr>
          <w:rFonts w:ascii="Times New Roman"/>
          <w:b w:val="false"/>
          <w:i w:val="false"/>
          <w:color w:val="000000"/>
          <w:vertAlign w:val="superscript"/>
        </w:rPr>
        <w:t xml:space="preserve">0 </w:t>
      </w:r>
      <w:r>
        <w:rPr>
          <w:rFonts w:ascii="Times New Roman"/>
          <w:b w:val="false"/>
          <w:i w:val="false"/>
          <w:color w:val="000000"/>
          <w:sz w:val="28"/>
        </w:rPr>
        <w:t xml:space="preserve">С. </w:t>
      </w:r>
    </w:p>
    <w:bookmarkEnd w:id="310"/>
    <w:bookmarkStart w:name="z324" w:id="311"/>
    <w:p>
      <w:pPr>
        <w:spacing w:after="0"/>
        <w:ind w:left="0"/>
        <w:jc w:val="both"/>
      </w:pPr>
      <w:r>
        <w:rPr>
          <w:rFonts w:ascii="Times New Roman"/>
          <w:b w:val="false"/>
          <w:i w:val="false"/>
          <w:color w:val="000000"/>
          <w:sz w:val="28"/>
        </w:rPr>
        <w:t xml:space="preserve">
      133. Требования к огнезащитным конструкциям: </w:t>
      </w:r>
    </w:p>
    <w:bookmarkEnd w:id="311"/>
    <w:bookmarkStart w:name="z325" w:id="312"/>
    <w:p>
      <w:pPr>
        <w:spacing w:after="0"/>
        <w:ind w:left="0"/>
        <w:jc w:val="both"/>
      </w:pPr>
      <w:r>
        <w:rPr>
          <w:rFonts w:ascii="Times New Roman"/>
          <w:b w:val="false"/>
          <w:i w:val="false"/>
          <w:color w:val="000000"/>
          <w:sz w:val="28"/>
        </w:rPr>
        <w:t xml:space="preserve">
      1) огнестойкое армированное стекло допускается применять только в огнезащитных светопрозрачных конструкциях из стекла класса Е30; </w:t>
      </w:r>
    </w:p>
    <w:bookmarkEnd w:id="312"/>
    <w:bookmarkStart w:name="z326" w:id="313"/>
    <w:p>
      <w:pPr>
        <w:spacing w:after="0"/>
        <w:ind w:left="0"/>
        <w:jc w:val="both"/>
      </w:pPr>
      <w:r>
        <w:rPr>
          <w:rFonts w:ascii="Times New Roman"/>
          <w:b w:val="false"/>
          <w:i w:val="false"/>
          <w:color w:val="000000"/>
          <w:sz w:val="28"/>
        </w:rPr>
        <w:t xml:space="preserve">
      2) огнестойкое стекло класса Е не допускается применять в огнезащитных светопрозрачных конструкциях для защиты путей эвакуации и помещений, в которых имеются легковоспламеняющиеся материалы; </w:t>
      </w:r>
    </w:p>
    <w:bookmarkEnd w:id="313"/>
    <w:bookmarkStart w:name="z327" w:id="314"/>
    <w:p>
      <w:pPr>
        <w:spacing w:after="0"/>
        <w:ind w:left="0"/>
        <w:jc w:val="both"/>
      </w:pPr>
      <w:r>
        <w:rPr>
          <w:rFonts w:ascii="Times New Roman"/>
          <w:b w:val="false"/>
          <w:i w:val="false"/>
          <w:color w:val="000000"/>
          <w:sz w:val="28"/>
        </w:rPr>
        <w:t xml:space="preserve">
      3) огнестойкое стекло класса Е не допускается применять в огнезащитных светопрозрачных конструкциях, если общая площадь остекления в противопожарной преграде превышает 25 % преграды. </w:t>
      </w:r>
    </w:p>
    <w:bookmarkEnd w:id="314"/>
    <w:bookmarkStart w:name="z328" w:id="315"/>
    <w:p>
      <w:pPr>
        <w:spacing w:after="0"/>
        <w:ind w:left="0"/>
        <w:jc w:val="both"/>
      </w:pPr>
      <w:r>
        <w:rPr>
          <w:rFonts w:ascii="Times New Roman"/>
          <w:b w:val="false"/>
          <w:i w:val="false"/>
          <w:color w:val="000000"/>
          <w:sz w:val="28"/>
        </w:rPr>
        <w:t xml:space="preserve">
      134. В следующих элементах зданий допускается применение только огнестойкого стекла класса EI: </w:t>
      </w:r>
    </w:p>
    <w:bookmarkEnd w:id="315"/>
    <w:bookmarkStart w:name="z329" w:id="316"/>
    <w:p>
      <w:pPr>
        <w:spacing w:after="0"/>
        <w:ind w:left="0"/>
        <w:jc w:val="both"/>
      </w:pPr>
      <w:r>
        <w:rPr>
          <w:rFonts w:ascii="Times New Roman"/>
          <w:b w:val="false"/>
          <w:i w:val="false"/>
          <w:color w:val="000000"/>
          <w:sz w:val="28"/>
        </w:rPr>
        <w:t xml:space="preserve">
      1) светопрозрачные конструкции из стекла противопожарных преград, обеспечивающих защиту путей эвакуации; </w:t>
      </w:r>
    </w:p>
    <w:bookmarkEnd w:id="316"/>
    <w:bookmarkStart w:name="z330" w:id="317"/>
    <w:p>
      <w:pPr>
        <w:spacing w:after="0"/>
        <w:ind w:left="0"/>
        <w:jc w:val="both"/>
      </w:pPr>
      <w:r>
        <w:rPr>
          <w:rFonts w:ascii="Times New Roman"/>
          <w:b w:val="false"/>
          <w:i w:val="false"/>
          <w:color w:val="000000"/>
          <w:sz w:val="28"/>
        </w:rPr>
        <w:t xml:space="preserve">
      2) светопрозрачные конструкции из стекла, расположенные в непосредственной близости от других зданий (для предотвращения распространения пожара на близко расположенные здания за счет передачи пламени и тепловой энергии); </w:t>
      </w:r>
    </w:p>
    <w:bookmarkEnd w:id="317"/>
    <w:bookmarkStart w:name="z331" w:id="318"/>
    <w:p>
      <w:pPr>
        <w:spacing w:after="0"/>
        <w:ind w:left="0"/>
        <w:jc w:val="both"/>
      </w:pPr>
      <w:r>
        <w:rPr>
          <w:rFonts w:ascii="Times New Roman"/>
          <w:b w:val="false"/>
          <w:i w:val="false"/>
          <w:color w:val="000000"/>
          <w:sz w:val="28"/>
        </w:rPr>
        <w:t xml:space="preserve">
      3) светопрозрачные конструкции из стекла окон или крыш, расположенные в непосредственной близости от внешних путей эвакуации (например, в непосредственной близости от стен здания или путей эвакуации, проходящих через горизонтальные участки крыши), а также конструкции дверей, ведущих к внешним путям эвакуации; </w:t>
      </w:r>
    </w:p>
    <w:bookmarkEnd w:id="318"/>
    <w:bookmarkStart w:name="z332" w:id="319"/>
    <w:p>
      <w:pPr>
        <w:spacing w:after="0"/>
        <w:ind w:left="0"/>
        <w:jc w:val="both"/>
      </w:pPr>
      <w:r>
        <w:rPr>
          <w:rFonts w:ascii="Times New Roman"/>
          <w:b w:val="false"/>
          <w:i w:val="false"/>
          <w:color w:val="000000"/>
          <w:sz w:val="28"/>
        </w:rPr>
        <w:t xml:space="preserve">
      4) внешние светопрозрачные конструкции из стекла фасада, окружающего примыкающие к нему внутренние эвакуационные лестницы; </w:t>
      </w:r>
    </w:p>
    <w:bookmarkEnd w:id="319"/>
    <w:bookmarkStart w:name="z333" w:id="320"/>
    <w:p>
      <w:pPr>
        <w:spacing w:after="0"/>
        <w:ind w:left="0"/>
        <w:jc w:val="both"/>
      </w:pPr>
      <w:r>
        <w:rPr>
          <w:rFonts w:ascii="Times New Roman"/>
          <w:b w:val="false"/>
          <w:i w:val="false"/>
          <w:color w:val="000000"/>
          <w:sz w:val="28"/>
        </w:rPr>
        <w:t xml:space="preserve">
      5) светопрозрачные конструкции из стекла противопожарных убежищ в высотных зданиях; </w:t>
      </w:r>
    </w:p>
    <w:bookmarkEnd w:id="320"/>
    <w:bookmarkStart w:name="z334" w:id="321"/>
    <w:p>
      <w:pPr>
        <w:spacing w:after="0"/>
        <w:ind w:left="0"/>
        <w:jc w:val="both"/>
      </w:pPr>
      <w:r>
        <w:rPr>
          <w:rFonts w:ascii="Times New Roman"/>
          <w:b w:val="false"/>
          <w:i w:val="false"/>
          <w:color w:val="000000"/>
          <w:sz w:val="28"/>
        </w:rPr>
        <w:t xml:space="preserve">
      6) наружные светопрозрачные конструкции из стекла, выполняющие роль барьера, предотвращающего распространение пожара между различными частями здания на внутреннем углу фасада. </w:t>
      </w:r>
    </w:p>
    <w:bookmarkEnd w:id="321"/>
    <w:bookmarkStart w:name="z335" w:id="322"/>
    <w:p>
      <w:pPr>
        <w:spacing w:after="0"/>
        <w:ind w:left="0"/>
        <w:jc w:val="left"/>
      </w:pPr>
      <w:r>
        <w:rPr>
          <w:rFonts w:ascii="Times New Roman"/>
          <w:b/>
          <w:i w:val="false"/>
          <w:color w:val="000000"/>
        </w:rPr>
        <w:t xml:space="preserve"> 4.9. Требования к пожарной безопасности конструкций</w:t>
      </w:r>
    </w:p>
    <w:bookmarkEnd w:id="322"/>
    <w:bookmarkStart w:name="z336" w:id="323"/>
    <w:p>
      <w:pPr>
        <w:spacing w:after="0"/>
        <w:ind w:left="0"/>
        <w:jc w:val="both"/>
      </w:pPr>
      <w:r>
        <w:rPr>
          <w:rFonts w:ascii="Times New Roman"/>
          <w:b w:val="false"/>
          <w:i w:val="false"/>
          <w:color w:val="000000"/>
          <w:sz w:val="28"/>
        </w:rPr>
        <w:t xml:space="preserve">
      135. Для обеспечения пожарной безопасности конструкций на всех стадиях их жизненного цикла должны выполняться требования в соответствии с действующим </w:t>
      </w:r>
      <w:r>
        <w:rPr>
          <w:rFonts w:ascii="Times New Roman"/>
          <w:b w:val="false"/>
          <w:i w:val="false"/>
          <w:color w:val="000000"/>
          <w:sz w:val="28"/>
        </w:rPr>
        <w:t>законодательством</w:t>
      </w:r>
      <w:r>
        <w:rPr>
          <w:rFonts w:ascii="Times New Roman"/>
          <w:b w:val="false"/>
          <w:i w:val="false"/>
          <w:color w:val="000000"/>
          <w:sz w:val="28"/>
        </w:rPr>
        <w:t xml:space="preserve"> и техническими  регламентами и другими нормативными документами в области пожарной безопасности. </w:t>
      </w:r>
    </w:p>
    <w:bookmarkEnd w:id="323"/>
    <w:bookmarkStart w:name="z337" w:id="324"/>
    <w:p>
      <w:pPr>
        <w:spacing w:after="0"/>
        <w:ind w:left="0"/>
        <w:jc w:val="both"/>
      </w:pPr>
      <w:r>
        <w:rPr>
          <w:rFonts w:ascii="Times New Roman"/>
          <w:b w:val="false"/>
          <w:i w:val="false"/>
          <w:color w:val="000000"/>
          <w:sz w:val="28"/>
        </w:rPr>
        <w:t xml:space="preserve">
      136. При проектировании и монтаже конструкций должны выполняться следующие требования: </w:t>
      </w:r>
    </w:p>
    <w:bookmarkEnd w:id="324"/>
    <w:bookmarkStart w:name="z338" w:id="325"/>
    <w:p>
      <w:pPr>
        <w:spacing w:after="0"/>
        <w:ind w:left="0"/>
        <w:jc w:val="both"/>
      </w:pPr>
      <w:r>
        <w:rPr>
          <w:rFonts w:ascii="Times New Roman"/>
          <w:b w:val="false"/>
          <w:i w:val="false"/>
          <w:color w:val="000000"/>
          <w:sz w:val="28"/>
        </w:rPr>
        <w:t xml:space="preserve">
      1) конструктивные решения должны исключать возможность проникновения во внутренний объем конструкции пламени от пожара; </w:t>
      </w:r>
    </w:p>
    <w:bookmarkEnd w:id="325"/>
    <w:bookmarkStart w:name="z339" w:id="326"/>
    <w:p>
      <w:pPr>
        <w:spacing w:after="0"/>
        <w:ind w:left="0"/>
        <w:jc w:val="both"/>
      </w:pPr>
      <w:r>
        <w:rPr>
          <w:rFonts w:ascii="Times New Roman"/>
          <w:b w:val="false"/>
          <w:i w:val="false"/>
          <w:color w:val="000000"/>
          <w:sz w:val="28"/>
        </w:rPr>
        <w:t xml:space="preserve">
      2) под облицовкой по всему периметру оконных и дверных проемов должны устанавливаться защитные козырьки-экраны из оцинкованной стали толщиной не менее 0,55 мм или из других негорючих материалов. Экраны должны располагаться перпендикулярно основной плоскости конструкции на расстоянии не менее 70 мм в сторону от соответствующего откоса проема на всю ширину зазора между основанием и облицовкой; </w:t>
      </w:r>
    </w:p>
    <w:bookmarkEnd w:id="326"/>
    <w:bookmarkStart w:name="z340" w:id="327"/>
    <w:p>
      <w:pPr>
        <w:spacing w:after="0"/>
        <w:ind w:left="0"/>
        <w:jc w:val="both"/>
      </w:pPr>
      <w:r>
        <w:rPr>
          <w:rFonts w:ascii="Times New Roman"/>
          <w:b w:val="false"/>
          <w:i w:val="false"/>
          <w:color w:val="000000"/>
          <w:sz w:val="28"/>
        </w:rPr>
        <w:t xml:space="preserve">
      3) при наличии в здании участков с разновысокой кровлей последняя должна выполняться как эксплуатируемая шириной не менее 3 м от границы сопряжения, по всему контуру сопряжения с примыкающей к ней сверху кровлей и имеющей проемы в конструкции ограждающей фасадной; </w:t>
      </w:r>
    </w:p>
    <w:bookmarkEnd w:id="327"/>
    <w:bookmarkStart w:name="z341" w:id="328"/>
    <w:p>
      <w:pPr>
        <w:spacing w:after="0"/>
        <w:ind w:left="0"/>
        <w:jc w:val="both"/>
      </w:pPr>
      <w:r>
        <w:rPr>
          <w:rFonts w:ascii="Times New Roman"/>
          <w:b w:val="false"/>
          <w:i w:val="false"/>
          <w:color w:val="000000"/>
          <w:sz w:val="28"/>
        </w:rPr>
        <w:t xml:space="preserve">
      4) над выходами из здания должны быть сооружены защитные навесы (козырьки) из негорючих материалов с вылетом от конструкции не менее 1,2 м при высоте здания до 15 м и не менее 2,0 м при высоте здания 15 м и более. </w:t>
      </w:r>
    </w:p>
    <w:bookmarkEnd w:id="328"/>
    <w:bookmarkStart w:name="z342" w:id="329"/>
    <w:p>
      <w:pPr>
        <w:spacing w:after="0"/>
        <w:ind w:left="0"/>
        <w:jc w:val="both"/>
      </w:pPr>
      <w:r>
        <w:rPr>
          <w:rFonts w:ascii="Times New Roman"/>
          <w:b w:val="false"/>
          <w:i w:val="false"/>
          <w:color w:val="000000"/>
          <w:sz w:val="28"/>
        </w:rPr>
        <w:t xml:space="preserve">
      137. Для обеспечения пожарной безопасности в конструкции ограждающие фасадные включаются материалы и изделия, относящиеся к категории трудносгораемых или несгораемых, препятствующих распространению огня. </w:t>
      </w:r>
    </w:p>
    <w:bookmarkEnd w:id="329"/>
    <w:bookmarkStart w:name="z343" w:id="330"/>
    <w:p>
      <w:pPr>
        <w:spacing w:after="0"/>
        <w:ind w:left="0"/>
        <w:jc w:val="both"/>
      </w:pPr>
      <w:r>
        <w:rPr>
          <w:rFonts w:ascii="Times New Roman"/>
          <w:b w:val="false"/>
          <w:i w:val="false"/>
          <w:color w:val="000000"/>
          <w:sz w:val="28"/>
        </w:rPr>
        <w:t xml:space="preserve">
      138. При производстве конструкций работа всех служб предприятия и занятого в производстве персонала должна быть организована таким образом, чтобы обеспечить пожарную безопасность производства согласно требованиям нормативных документов, гармонизированных с настоящим Техническим регламентом. </w:t>
      </w:r>
    </w:p>
    <w:bookmarkEnd w:id="330"/>
    <w:bookmarkStart w:name="z344" w:id="331"/>
    <w:p>
      <w:pPr>
        <w:spacing w:after="0"/>
        <w:ind w:left="0"/>
        <w:jc w:val="both"/>
      </w:pPr>
      <w:r>
        <w:rPr>
          <w:rFonts w:ascii="Times New Roman"/>
          <w:b w:val="false"/>
          <w:i w:val="false"/>
          <w:color w:val="000000"/>
          <w:sz w:val="28"/>
        </w:rPr>
        <w:t xml:space="preserve">
      139. Наличие на облицовочных плитах компаундов на основе эпоксидных и полиэфирных смол или акриловых композиций с расходом не более 600 г/м </w:t>
      </w:r>
      <w:r>
        <w:rPr>
          <w:rFonts w:ascii="Times New Roman"/>
          <w:b w:val="false"/>
          <w:i w:val="false"/>
          <w:color w:val="000000"/>
          <w:vertAlign w:val="superscript"/>
        </w:rPr>
        <w:t xml:space="preserve">2 </w:t>
      </w:r>
      <w:r>
        <w:rPr>
          <w:rFonts w:ascii="Times New Roman"/>
          <w:b w:val="false"/>
          <w:i w:val="false"/>
          <w:color w:val="000000"/>
          <w:sz w:val="28"/>
        </w:rPr>
        <w:t xml:space="preserve">, служащих для приклеивания декоративной каменной крошки, не должно увеличивать пожарную опасность конструкций ограждающих фасадных. </w:t>
      </w:r>
    </w:p>
    <w:bookmarkEnd w:id="331"/>
    <w:bookmarkStart w:name="z345" w:id="332"/>
    <w:p>
      <w:pPr>
        <w:spacing w:after="0"/>
        <w:ind w:left="0"/>
        <w:jc w:val="both"/>
      </w:pPr>
      <w:r>
        <w:rPr>
          <w:rFonts w:ascii="Times New Roman"/>
          <w:b w:val="false"/>
          <w:i w:val="false"/>
          <w:color w:val="000000"/>
          <w:sz w:val="28"/>
        </w:rPr>
        <w:t xml:space="preserve">
      140. Допускается применение в конструкциях ограждающих фасадных облицовок в виде плоских трехслойных изделий из алюминиевого листа со средним слоем из негорючего материала на основе гидроксида алюминия. </w:t>
      </w:r>
    </w:p>
    <w:bookmarkEnd w:id="332"/>
    <w:bookmarkStart w:name="z346" w:id="333"/>
    <w:p>
      <w:pPr>
        <w:spacing w:after="0"/>
        <w:ind w:left="0"/>
        <w:jc w:val="both"/>
      </w:pPr>
      <w:r>
        <w:rPr>
          <w:rFonts w:ascii="Times New Roman"/>
          <w:b w:val="false"/>
          <w:i w:val="false"/>
          <w:color w:val="000000"/>
          <w:sz w:val="28"/>
        </w:rPr>
        <w:t xml:space="preserve">
      Для существенного снижения пожарной опасности в конструкциях ограждающих фасадных необходимо использовать алюминиевые сплавы с более высокой температурой плавления. </w:t>
      </w:r>
    </w:p>
    <w:bookmarkEnd w:id="333"/>
    <w:bookmarkStart w:name="z347" w:id="334"/>
    <w:p>
      <w:pPr>
        <w:spacing w:after="0"/>
        <w:ind w:left="0"/>
        <w:jc w:val="both"/>
      </w:pPr>
      <w:r>
        <w:rPr>
          <w:rFonts w:ascii="Times New Roman"/>
          <w:b w:val="false"/>
          <w:i w:val="false"/>
          <w:color w:val="000000"/>
          <w:sz w:val="28"/>
        </w:rPr>
        <w:t xml:space="preserve">
      141. Недопустимо применять конструкций ограждающих фасадных в следующих случаях: </w:t>
      </w:r>
    </w:p>
    <w:bookmarkEnd w:id="334"/>
    <w:bookmarkStart w:name="z348" w:id="335"/>
    <w:p>
      <w:pPr>
        <w:spacing w:after="0"/>
        <w:ind w:left="0"/>
        <w:jc w:val="both"/>
      </w:pPr>
      <w:r>
        <w:rPr>
          <w:rFonts w:ascii="Times New Roman"/>
          <w:b w:val="false"/>
          <w:i w:val="false"/>
          <w:color w:val="000000"/>
          <w:sz w:val="28"/>
        </w:rPr>
        <w:t xml:space="preserve">
      1) при использовании материалов для облицовки плоскостей и изготовления крепежных изделий, утеплителя, не предусмотренных в техническом свидетельстве (то есть, когда внесенные изменения, в том числе и новые конструктивные решения, оказываются таковы, что для подтверждения пригодности требуется проведение новых огневых испытаний, оформление нового технического свидетельства или внесение изменении в действующее); </w:t>
      </w:r>
    </w:p>
    <w:bookmarkEnd w:id="335"/>
    <w:bookmarkStart w:name="z349" w:id="336"/>
    <w:p>
      <w:pPr>
        <w:spacing w:after="0"/>
        <w:ind w:left="0"/>
        <w:jc w:val="both"/>
      </w:pPr>
      <w:r>
        <w:rPr>
          <w:rFonts w:ascii="Times New Roman"/>
          <w:b w:val="false"/>
          <w:i w:val="false"/>
          <w:color w:val="000000"/>
          <w:sz w:val="28"/>
        </w:rPr>
        <w:t xml:space="preserve">
      2) использование в конструкциях ограждающих фасадных материалов, не прошедших огневых испытаний и принятых только на основании идентичности групп горючести и воспламеняемости с материалами-аналогами; </w:t>
      </w:r>
    </w:p>
    <w:bookmarkEnd w:id="336"/>
    <w:bookmarkStart w:name="z350" w:id="337"/>
    <w:p>
      <w:pPr>
        <w:spacing w:after="0"/>
        <w:ind w:left="0"/>
        <w:jc w:val="both"/>
      </w:pPr>
      <w:r>
        <w:rPr>
          <w:rFonts w:ascii="Times New Roman"/>
          <w:b w:val="false"/>
          <w:i w:val="false"/>
          <w:color w:val="000000"/>
          <w:sz w:val="28"/>
        </w:rPr>
        <w:t xml:space="preserve">
      3) при нарушении высотности, предусмотренной в техническом свидетельстве и регламентированной классом пожарной опасности, конструкции ограждающей фасадной и нормативными документами, гармонизированными с требованиями настоящего Технического регламента; </w:t>
      </w:r>
    </w:p>
    <w:bookmarkEnd w:id="337"/>
    <w:bookmarkStart w:name="z351" w:id="338"/>
    <w:p>
      <w:pPr>
        <w:spacing w:after="0"/>
        <w:ind w:left="0"/>
        <w:jc w:val="both"/>
      </w:pPr>
      <w:r>
        <w:rPr>
          <w:rFonts w:ascii="Times New Roman"/>
          <w:b w:val="false"/>
          <w:i w:val="false"/>
          <w:color w:val="000000"/>
          <w:sz w:val="28"/>
        </w:rPr>
        <w:t xml:space="preserve">
      4) при отсутствии документов, подтверждающих происхождение и качество материалов, используемых в конструкциях ограждающих фасадных. </w:t>
      </w:r>
    </w:p>
    <w:bookmarkEnd w:id="338"/>
    <w:bookmarkStart w:name="z352" w:id="339"/>
    <w:p>
      <w:pPr>
        <w:spacing w:after="0"/>
        <w:ind w:left="0"/>
        <w:jc w:val="both"/>
      </w:pPr>
      <w:r>
        <w:rPr>
          <w:rFonts w:ascii="Times New Roman"/>
          <w:b w:val="false"/>
          <w:i w:val="false"/>
          <w:color w:val="000000"/>
          <w:sz w:val="28"/>
        </w:rPr>
        <w:t xml:space="preserve">
      142. Для предотвращения распространения пожара по конструкции ограждающей фасадной необходимо предусмотреть защиту оконных проемов устройствами, которые перекрывают их при пожаре. </w:t>
      </w:r>
    </w:p>
    <w:bookmarkEnd w:id="339"/>
    <w:bookmarkStart w:name="z353" w:id="340"/>
    <w:p>
      <w:pPr>
        <w:spacing w:after="0"/>
        <w:ind w:left="0"/>
        <w:jc w:val="both"/>
      </w:pPr>
      <w:r>
        <w:rPr>
          <w:rFonts w:ascii="Times New Roman"/>
          <w:b w:val="false"/>
          <w:i w:val="false"/>
          <w:color w:val="000000"/>
          <w:sz w:val="28"/>
        </w:rPr>
        <w:t xml:space="preserve">
      Пожарная опасность конструкций ограждающих фасадных должна классифицироваться по пожарной опасности, в зависимости от вида облицовки для определения степени участия конструкций в развитии пожара и их способности к образованию опасных факторов пожара. </w:t>
      </w:r>
    </w:p>
    <w:bookmarkEnd w:id="340"/>
    <w:bookmarkStart w:name="z354" w:id="341"/>
    <w:p>
      <w:pPr>
        <w:spacing w:after="0"/>
        <w:ind w:left="0"/>
        <w:jc w:val="both"/>
      </w:pPr>
      <w:r>
        <w:rPr>
          <w:rFonts w:ascii="Times New Roman"/>
          <w:b w:val="false"/>
          <w:i w:val="false"/>
          <w:color w:val="000000"/>
          <w:sz w:val="28"/>
        </w:rPr>
        <w:t xml:space="preserve">
      143. Пожарная безопасность обеспечивается применением негорючих и слабогорючих композитных материалов в сочетании с конструктивными решениями по противопожарной защите. </w:t>
      </w:r>
    </w:p>
    <w:bookmarkEnd w:id="341"/>
    <w:bookmarkStart w:name="z355" w:id="342"/>
    <w:p>
      <w:pPr>
        <w:spacing w:after="0"/>
        <w:ind w:left="0"/>
        <w:jc w:val="both"/>
      </w:pPr>
      <w:r>
        <w:rPr>
          <w:rFonts w:ascii="Times New Roman"/>
          <w:b w:val="false"/>
          <w:i w:val="false"/>
          <w:color w:val="000000"/>
          <w:sz w:val="28"/>
        </w:rPr>
        <w:t xml:space="preserve">
      144. Участки конструкций ограждающих фасадных по периметру всех эвакуационных выходов из здания должны выполняться на ширину не менее 1 м от каждого откоса выхода с применением в качестве утеплителя негорючих минераловатных плит. </w:t>
      </w:r>
    </w:p>
    <w:bookmarkEnd w:id="342"/>
    <w:bookmarkStart w:name="z356" w:id="343"/>
    <w:p>
      <w:pPr>
        <w:spacing w:after="0"/>
        <w:ind w:left="0"/>
        <w:jc w:val="both"/>
      </w:pPr>
      <w:r>
        <w:rPr>
          <w:rFonts w:ascii="Times New Roman"/>
          <w:b w:val="false"/>
          <w:i w:val="false"/>
          <w:color w:val="000000"/>
          <w:sz w:val="28"/>
        </w:rPr>
        <w:t xml:space="preserve">
      Участки конструкции ограждающей фасадной в пределах всей высоты проекции пожарной лестницы, наружной маршевой лестницы и не менее 0,5 м в каждую боковую сторону, считая от соответствующего края лестницы, должны выполняться с применением в качестве утеплителя негорючих минераловатных плит. </w:t>
      </w:r>
    </w:p>
    <w:bookmarkEnd w:id="343"/>
    <w:bookmarkStart w:name="z357" w:id="344"/>
    <w:p>
      <w:pPr>
        <w:spacing w:after="0"/>
        <w:ind w:left="0"/>
        <w:jc w:val="both"/>
      </w:pPr>
      <w:r>
        <w:rPr>
          <w:rFonts w:ascii="Times New Roman"/>
          <w:b w:val="false"/>
          <w:i w:val="false"/>
          <w:color w:val="000000"/>
          <w:sz w:val="28"/>
        </w:rPr>
        <w:t xml:space="preserve">
      145. Отступления от представленных в материалах для проектирования технических решений конструкций, возможность замены предусмотренных материалов и изделий на другие согласовываются с проектными организациями. </w:t>
      </w:r>
    </w:p>
    <w:bookmarkEnd w:id="344"/>
    <w:bookmarkStart w:name="z358" w:id="345"/>
    <w:p>
      <w:pPr>
        <w:spacing w:after="0"/>
        <w:ind w:left="0"/>
        <w:jc w:val="both"/>
      </w:pPr>
      <w:r>
        <w:rPr>
          <w:rFonts w:ascii="Times New Roman"/>
          <w:b w:val="false"/>
          <w:i w:val="false"/>
          <w:color w:val="000000"/>
          <w:sz w:val="28"/>
        </w:rPr>
        <w:t xml:space="preserve">
      146. В конструкциях ограждающих фасадных с декоративно-защитной штукатуркой необходимо использовать негорючие минераловатные плиты с волокнами из каменных пород и температурой плавления волокон не менее 1000 </w:t>
      </w:r>
      <w:r>
        <w:rPr>
          <w:rFonts w:ascii="Times New Roman"/>
          <w:b w:val="false"/>
          <w:i w:val="false"/>
          <w:color w:val="000000"/>
          <w:vertAlign w:val="superscript"/>
        </w:rPr>
        <w:t xml:space="preserve">о </w:t>
      </w:r>
      <w:r>
        <w:rPr>
          <w:rFonts w:ascii="Times New Roman"/>
          <w:b w:val="false"/>
          <w:i w:val="false"/>
          <w:color w:val="000000"/>
          <w:sz w:val="28"/>
        </w:rPr>
        <w:t xml:space="preserve">С, имеющих разрешительную документацию на применение в конструкциях ограждающих фасадных для выполнения рассечек и окантовок. </w:t>
      </w:r>
    </w:p>
    <w:bookmarkEnd w:id="345"/>
    <w:bookmarkStart w:name="z361" w:id="346"/>
    <w:p>
      <w:pPr>
        <w:spacing w:after="0"/>
        <w:ind w:left="0"/>
        <w:jc w:val="left"/>
      </w:pPr>
      <w:r>
        <w:rPr>
          <w:rFonts w:ascii="Times New Roman"/>
          <w:b/>
          <w:i w:val="false"/>
          <w:color w:val="000000"/>
        </w:rPr>
        <w:t xml:space="preserve"> 4.10. Требования к санитарно-эпидемиологической, радиационной</w:t>
      </w:r>
      <w:r>
        <w:br/>
      </w:r>
      <w:r>
        <w:rPr>
          <w:rFonts w:ascii="Times New Roman"/>
          <w:b/>
          <w:i w:val="false"/>
          <w:color w:val="000000"/>
        </w:rPr>
        <w:t>безопасности конструкций и охране окружающей среды</w:t>
      </w:r>
    </w:p>
    <w:bookmarkEnd w:id="346"/>
    <w:bookmarkStart w:name="z363" w:id="347"/>
    <w:p>
      <w:pPr>
        <w:spacing w:after="0"/>
        <w:ind w:left="0"/>
        <w:jc w:val="both"/>
      </w:pPr>
      <w:r>
        <w:rPr>
          <w:rFonts w:ascii="Times New Roman"/>
          <w:b w:val="false"/>
          <w:i w:val="false"/>
          <w:color w:val="000000"/>
          <w:sz w:val="28"/>
        </w:rPr>
        <w:t xml:space="preserve">
      147. Санитарно-эпидемиологическая безопасность многослойных стекол и стеклопакетов и всех основных материалов и комплектующих изделий, использованных при производстве светопрозрачных конструкций из стекла, должна быть подтверждена санитарно-эпидемиологическим заключением в соответствии с нормативными документами, гармонизированными с настоящим Техническим регламентом. </w:t>
      </w:r>
    </w:p>
    <w:bookmarkEnd w:id="347"/>
    <w:bookmarkStart w:name="z364" w:id="348"/>
    <w:p>
      <w:pPr>
        <w:spacing w:after="0"/>
        <w:ind w:left="0"/>
        <w:jc w:val="both"/>
      </w:pPr>
      <w:r>
        <w:rPr>
          <w:rFonts w:ascii="Times New Roman"/>
          <w:b w:val="false"/>
          <w:i w:val="false"/>
          <w:color w:val="000000"/>
          <w:sz w:val="28"/>
        </w:rPr>
        <w:t xml:space="preserve">
      Для остальных объектов настоящего Технического регламента подтверждения санитарно-эпидемиологической безопасности санитарно-эпидемиологическим заключением не требуется, поскольку их безопасность обеспечивается свойствами материала. </w:t>
      </w:r>
    </w:p>
    <w:bookmarkEnd w:id="348"/>
    <w:bookmarkStart w:name="z365" w:id="349"/>
    <w:p>
      <w:pPr>
        <w:spacing w:after="0"/>
        <w:ind w:left="0"/>
        <w:jc w:val="both"/>
      </w:pPr>
      <w:r>
        <w:rPr>
          <w:rFonts w:ascii="Times New Roman"/>
          <w:b w:val="false"/>
          <w:i w:val="false"/>
          <w:color w:val="000000"/>
          <w:sz w:val="28"/>
        </w:rPr>
        <w:t xml:space="preserve">
      148. Для обеспечения санитарно-эпидемиологической безопасности светопрозрачные конструкции из стекла, применяемые в зданиях и сооружениях, должны отвечать требованиям, установленным настоящим Техническим регламентом по безопасности зрения людей, термической безопасности и шумозащите в зданиях и сооружениях. </w:t>
      </w:r>
    </w:p>
    <w:bookmarkEnd w:id="349"/>
    <w:bookmarkStart w:name="z366" w:id="350"/>
    <w:p>
      <w:pPr>
        <w:spacing w:after="0"/>
        <w:ind w:left="0"/>
        <w:jc w:val="both"/>
      </w:pPr>
      <w:r>
        <w:rPr>
          <w:rFonts w:ascii="Times New Roman"/>
          <w:b w:val="false"/>
          <w:i w:val="false"/>
          <w:color w:val="000000"/>
          <w:sz w:val="28"/>
        </w:rPr>
        <w:t xml:space="preserve">
      149. Радиационная безопасность конструкций на всех стадиях их жизненного цикла должна быть обеспечена путем выполнения требований, установленных в соответствии с действующим </w:t>
      </w:r>
      <w:r>
        <w:rPr>
          <w:rFonts w:ascii="Times New Roman"/>
          <w:b w:val="false"/>
          <w:i w:val="false"/>
          <w:color w:val="000000"/>
          <w:sz w:val="28"/>
        </w:rPr>
        <w:t>законодательством</w:t>
      </w:r>
      <w:r>
        <w:rPr>
          <w:rFonts w:ascii="Times New Roman"/>
          <w:b w:val="false"/>
          <w:i w:val="false"/>
          <w:color w:val="000000"/>
          <w:sz w:val="28"/>
        </w:rPr>
        <w:t xml:space="preserve">. </w:t>
      </w:r>
    </w:p>
    <w:bookmarkEnd w:id="350"/>
    <w:bookmarkStart w:name="z367" w:id="351"/>
    <w:p>
      <w:pPr>
        <w:spacing w:after="0"/>
        <w:ind w:left="0"/>
        <w:jc w:val="both"/>
      </w:pPr>
      <w:r>
        <w:rPr>
          <w:rFonts w:ascii="Times New Roman"/>
          <w:b w:val="false"/>
          <w:i w:val="false"/>
          <w:color w:val="000000"/>
          <w:sz w:val="28"/>
        </w:rPr>
        <w:t xml:space="preserve">
      150. Конструкции не должны быть источниками радиоактивного излучения в окружающую среду, превышающими предельно допустимые значения, которые могут оказать негативное воздействие на организм человека и установленные в нормативных документах, гармонизированных с настоящим Техническим регламентом. </w:t>
      </w:r>
    </w:p>
    <w:bookmarkEnd w:id="351"/>
    <w:bookmarkStart w:name="z368" w:id="352"/>
    <w:p>
      <w:pPr>
        <w:spacing w:after="0"/>
        <w:ind w:left="0"/>
        <w:jc w:val="both"/>
      </w:pPr>
      <w:r>
        <w:rPr>
          <w:rFonts w:ascii="Times New Roman"/>
          <w:b w:val="false"/>
          <w:i w:val="false"/>
          <w:color w:val="000000"/>
          <w:sz w:val="28"/>
        </w:rPr>
        <w:t xml:space="preserve">
      151. Критерием для принятия решения о возможности применения конструкций является ожидаемая индивидуальная годовая эффективная доза облучения, которая при планируемом виде их использования не должна превышать 10 мкЗв, а годовая эффективная доза не должна быть более одного человека-Зв. </w:t>
      </w:r>
    </w:p>
    <w:bookmarkEnd w:id="352"/>
    <w:bookmarkStart w:name="z369" w:id="353"/>
    <w:p>
      <w:pPr>
        <w:spacing w:after="0"/>
        <w:ind w:left="0"/>
        <w:jc w:val="both"/>
      </w:pPr>
      <w:r>
        <w:rPr>
          <w:rFonts w:ascii="Times New Roman"/>
          <w:b w:val="false"/>
          <w:i w:val="false"/>
          <w:color w:val="000000"/>
          <w:sz w:val="28"/>
        </w:rPr>
        <w:t xml:space="preserve">
      152. Не допускается обращение конструкций, обладающих возможностью радиационного воздействия на человека и окружающую среду, без наличия санитарно-эпидемиологического заключения. </w:t>
      </w:r>
    </w:p>
    <w:bookmarkEnd w:id="353"/>
    <w:bookmarkStart w:name="z370" w:id="354"/>
    <w:p>
      <w:pPr>
        <w:spacing w:after="0"/>
        <w:ind w:left="0"/>
        <w:jc w:val="both"/>
      </w:pPr>
      <w:r>
        <w:rPr>
          <w:rFonts w:ascii="Times New Roman"/>
          <w:b w:val="false"/>
          <w:i w:val="false"/>
          <w:color w:val="000000"/>
          <w:sz w:val="28"/>
        </w:rPr>
        <w:t xml:space="preserve">
      Конкретные нормативы радиационной безопасности конструкций устанавливаются в стандартах, гармонизированных с настоящим Техническим регламентом. </w:t>
      </w:r>
    </w:p>
    <w:bookmarkEnd w:id="354"/>
    <w:bookmarkStart w:name="z371" w:id="355"/>
    <w:p>
      <w:pPr>
        <w:spacing w:after="0"/>
        <w:ind w:left="0"/>
        <w:jc w:val="both"/>
      </w:pPr>
      <w:r>
        <w:rPr>
          <w:rFonts w:ascii="Times New Roman"/>
          <w:b w:val="false"/>
          <w:i w:val="false"/>
          <w:color w:val="000000"/>
          <w:sz w:val="28"/>
        </w:rPr>
        <w:t xml:space="preserve">
      153. Каждая партия конструкций при утилизации должна подвергаться радиационному контролю. </w:t>
      </w:r>
    </w:p>
    <w:bookmarkEnd w:id="355"/>
    <w:bookmarkStart w:name="z372" w:id="356"/>
    <w:p>
      <w:pPr>
        <w:spacing w:after="0"/>
        <w:ind w:left="0"/>
        <w:jc w:val="both"/>
      </w:pPr>
      <w:r>
        <w:rPr>
          <w:rFonts w:ascii="Times New Roman"/>
          <w:b w:val="false"/>
          <w:i w:val="false"/>
          <w:color w:val="000000"/>
          <w:sz w:val="28"/>
        </w:rPr>
        <w:t xml:space="preserve">
      154. Персонал, выполняющий работы по утилизации загрязненных радионуклидами элементов конструкций, должен быть снабжен специальными средствами индивидуальной защиты из искростойких, хорошо дезактивируемых материалов. </w:t>
      </w:r>
    </w:p>
    <w:bookmarkEnd w:id="356"/>
    <w:bookmarkStart w:name="z373" w:id="357"/>
    <w:p>
      <w:pPr>
        <w:spacing w:after="0"/>
        <w:ind w:left="0"/>
        <w:jc w:val="both"/>
      </w:pPr>
      <w:r>
        <w:rPr>
          <w:rFonts w:ascii="Times New Roman"/>
          <w:b w:val="false"/>
          <w:i w:val="false"/>
          <w:color w:val="000000"/>
          <w:sz w:val="28"/>
        </w:rPr>
        <w:t xml:space="preserve">
      155. При производстве конструкции материалы и изделия с удельной бета-активностью от 0,3 до 100 кБк/кг, или с удельной альфа-активностью от 0,3 до 10 кБк/кг, или с содержанием трансурановых радионуклидов от 0,3 до 1,0 кБк/кг могут ограниченно применяться только при наличии санитарно-эпидемиологического заключения органов государственного санитарно-эпидемиологического надзора и подлежат обязательному радиационному контролю. </w:t>
      </w:r>
    </w:p>
    <w:bookmarkEnd w:id="357"/>
    <w:bookmarkStart w:name="z374" w:id="358"/>
    <w:p>
      <w:pPr>
        <w:spacing w:after="0"/>
        <w:ind w:left="0"/>
        <w:jc w:val="both"/>
      </w:pPr>
      <w:r>
        <w:rPr>
          <w:rFonts w:ascii="Times New Roman"/>
          <w:b w:val="false"/>
          <w:i w:val="false"/>
          <w:color w:val="000000"/>
          <w:sz w:val="28"/>
        </w:rPr>
        <w:t xml:space="preserve">
      156. Предназначенное для отправки на перерабатывающие организации загрязненное сырье после его дезактивации подлежит предварительной переработке на радиационных объектах, исключающей образование вторичных радиоактивных отходов при любых вариантах дальнейшего использования. </w:t>
      </w:r>
    </w:p>
    <w:bookmarkEnd w:id="358"/>
    <w:bookmarkStart w:name="z375" w:id="359"/>
    <w:p>
      <w:pPr>
        <w:spacing w:after="0"/>
        <w:ind w:left="0"/>
        <w:jc w:val="both"/>
      </w:pPr>
      <w:r>
        <w:rPr>
          <w:rFonts w:ascii="Times New Roman"/>
          <w:b w:val="false"/>
          <w:i w:val="false"/>
          <w:color w:val="000000"/>
          <w:sz w:val="28"/>
        </w:rPr>
        <w:t xml:space="preserve">
      Партия вторичных материалов, отправленная с предприятий, использующих в производственном процессе радиоактивные вещества, должна сопровождаться документами о дезактивации. </w:t>
      </w:r>
    </w:p>
    <w:bookmarkEnd w:id="359"/>
    <w:bookmarkStart w:name="z376" w:id="360"/>
    <w:p>
      <w:pPr>
        <w:spacing w:after="0"/>
        <w:ind w:left="0"/>
        <w:jc w:val="both"/>
      </w:pPr>
      <w:r>
        <w:rPr>
          <w:rFonts w:ascii="Times New Roman"/>
          <w:b w:val="false"/>
          <w:i w:val="false"/>
          <w:color w:val="000000"/>
          <w:sz w:val="28"/>
        </w:rPr>
        <w:t xml:space="preserve">
      157. Организации, в которых производится дезактивация или иная переработка материалов, содержащих радионуклиды, должны иметь санитарный паспорт и лицензию на указанный вид деятельности. Технология переработки сырья и его дальнейшего использования разрабатывается и утверждается на основании санитарно-эпидемиологического заключения. </w:t>
      </w:r>
    </w:p>
    <w:bookmarkEnd w:id="360"/>
    <w:bookmarkStart w:name="z377" w:id="361"/>
    <w:p>
      <w:pPr>
        <w:spacing w:after="0"/>
        <w:ind w:left="0"/>
        <w:jc w:val="both"/>
      </w:pPr>
      <w:r>
        <w:rPr>
          <w:rFonts w:ascii="Times New Roman"/>
          <w:b w:val="false"/>
          <w:i w:val="false"/>
          <w:color w:val="000000"/>
          <w:sz w:val="28"/>
        </w:rPr>
        <w:t xml:space="preserve">
      158. При производстве конструкции из других материалов следует применять технологические процессы, не загрязняющие окружающую среду, и предусматривать комплекс мероприятий с целью ее охраны. </w:t>
      </w:r>
    </w:p>
    <w:bookmarkEnd w:id="361"/>
    <w:bookmarkStart w:name="z378" w:id="362"/>
    <w:p>
      <w:pPr>
        <w:spacing w:after="0"/>
        <w:ind w:left="0"/>
        <w:jc w:val="left"/>
      </w:pPr>
      <w:r>
        <w:rPr>
          <w:rFonts w:ascii="Times New Roman"/>
          <w:b/>
          <w:i w:val="false"/>
          <w:color w:val="000000"/>
        </w:rPr>
        <w:t xml:space="preserve"> 4.11. Требования к безопасности при транспортировке и хранении</w:t>
      </w:r>
      <w:r>
        <w:br/>
      </w:r>
      <w:r>
        <w:rPr>
          <w:rFonts w:ascii="Times New Roman"/>
          <w:b/>
          <w:i w:val="false"/>
          <w:color w:val="000000"/>
        </w:rPr>
        <w:t>конструкций</w:t>
      </w:r>
    </w:p>
    <w:bookmarkEnd w:id="362"/>
    <w:bookmarkStart w:name="z380" w:id="363"/>
    <w:p>
      <w:pPr>
        <w:spacing w:after="0"/>
        <w:ind w:left="0"/>
        <w:jc w:val="both"/>
      </w:pPr>
      <w:r>
        <w:rPr>
          <w:rFonts w:ascii="Times New Roman"/>
          <w:b w:val="false"/>
          <w:i w:val="false"/>
          <w:color w:val="000000"/>
          <w:sz w:val="28"/>
        </w:rPr>
        <w:t xml:space="preserve">
      159. Конструкции допускаются к хранению и транспортированию при условии, что они должным образом упакованы и маркированы. </w:t>
      </w:r>
    </w:p>
    <w:bookmarkEnd w:id="363"/>
    <w:bookmarkStart w:name="z381" w:id="364"/>
    <w:p>
      <w:pPr>
        <w:spacing w:after="0"/>
        <w:ind w:left="0"/>
        <w:jc w:val="both"/>
      </w:pPr>
      <w:r>
        <w:rPr>
          <w:rFonts w:ascii="Times New Roman"/>
          <w:b w:val="false"/>
          <w:i w:val="false"/>
          <w:color w:val="000000"/>
          <w:sz w:val="28"/>
        </w:rPr>
        <w:t xml:space="preserve">
      Конструкции должны быть упакованы в ящики, пакеты, пирамиды, контейнеры или другой вид тары, обеспечивающей защиту от случайных ударов, касания о твердые предметы и вибраций. </w:t>
      </w:r>
    </w:p>
    <w:bookmarkEnd w:id="364"/>
    <w:bookmarkStart w:name="z382" w:id="365"/>
    <w:p>
      <w:pPr>
        <w:spacing w:after="0"/>
        <w:ind w:left="0"/>
        <w:jc w:val="both"/>
      </w:pPr>
      <w:r>
        <w:rPr>
          <w:rFonts w:ascii="Times New Roman"/>
          <w:b w:val="false"/>
          <w:i w:val="false"/>
          <w:color w:val="000000"/>
          <w:sz w:val="28"/>
        </w:rPr>
        <w:t xml:space="preserve">
      160. Конструкции из стекла устанавливают в тару на амортизирующий материал, не содержащий царапающих включений и обеспечивающий сохранность. </w:t>
      </w:r>
    </w:p>
    <w:bookmarkEnd w:id="365"/>
    <w:bookmarkStart w:name="z383" w:id="366"/>
    <w:p>
      <w:pPr>
        <w:spacing w:after="0"/>
        <w:ind w:left="0"/>
        <w:jc w:val="both"/>
      </w:pPr>
      <w:r>
        <w:rPr>
          <w:rFonts w:ascii="Times New Roman"/>
          <w:b w:val="false"/>
          <w:i w:val="false"/>
          <w:color w:val="000000"/>
          <w:sz w:val="28"/>
        </w:rPr>
        <w:t xml:space="preserve">
      161. Тара должна выдерживать расчетные нагрузки в условиях транспортирования и хранения, соответствующие условиям перевозки грузов. В нормативной документации на тару должно быть указано максимальное количество загружаемых в тару конструкций. </w:t>
      </w:r>
    </w:p>
    <w:bookmarkEnd w:id="366"/>
    <w:bookmarkStart w:name="z384" w:id="367"/>
    <w:p>
      <w:pPr>
        <w:spacing w:after="0"/>
        <w:ind w:left="0"/>
        <w:jc w:val="both"/>
      </w:pPr>
      <w:r>
        <w:rPr>
          <w:rFonts w:ascii="Times New Roman"/>
          <w:b w:val="false"/>
          <w:i w:val="false"/>
          <w:color w:val="000000"/>
          <w:sz w:val="28"/>
        </w:rPr>
        <w:t xml:space="preserve">
      162. Светопрозрачные ограждающие конструкции из стекла должны быть переложены прокладочными материалами, не содержащими царапающих включений, или пересыпаны специальным порошком. </w:t>
      </w:r>
    </w:p>
    <w:bookmarkEnd w:id="367"/>
    <w:bookmarkStart w:name="z385" w:id="368"/>
    <w:p>
      <w:pPr>
        <w:spacing w:after="0"/>
        <w:ind w:left="0"/>
        <w:jc w:val="both"/>
      </w:pPr>
      <w:r>
        <w:rPr>
          <w:rFonts w:ascii="Times New Roman"/>
          <w:b w:val="false"/>
          <w:i w:val="false"/>
          <w:color w:val="000000"/>
          <w:sz w:val="28"/>
        </w:rPr>
        <w:t xml:space="preserve">
      163. Маркировка на конструкцию светопрозрачную из стекла должна быть нанесена в соответствии с нижеизложенными требованиями: </w:t>
      </w:r>
    </w:p>
    <w:bookmarkEnd w:id="368"/>
    <w:bookmarkStart w:name="z386" w:id="369"/>
    <w:p>
      <w:pPr>
        <w:spacing w:after="0"/>
        <w:ind w:left="0"/>
        <w:jc w:val="both"/>
      </w:pPr>
      <w:r>
        <w:rPr>
          <w:rFonts w:ascii="Times New Roman"/>
          <w:b w:val="false"/>
          <w:i w:val="false"/>
          <w:color w:val="000000"/>
          <w:sz w:val="28"/>
        </w:rPr>
        <w:t xml:space="preserve">
      1) на конструкцию из многослойного стекла в левом нижнем углу наносят четкую несмываемую маркировку, читаемую из помещения и содержащую: наименование и/или товарный знак предприятия-изготовителя; месяц и год изготовления; условное обозначение многослойного стекла; </w:t>
      </w:r>
    </w:p>
    <w:bookmarkEnd w:id="369"/>
    <w:bookmarkStart w:name="z387" w:id="370"/>
    <w:p>
      <w:pPr>
        <w:spacing w:after="0"/>
        <w:ind w:left="0"/>
        <w:jc w:val="both"/>
      </w:pPr>
      <w:r>
        <w:rPr>
          <w:rFonts w:ascii="Times New Roman"/>
          <w:b w:val="false"/>
          <w:i w:val="false"/>
          <w:color w:val="000000"/>
          <w:sz w:val="28"/>
        </w:rPr>
        <w:t xml:space="preserve">
      2) на конструкцию из закаленного стекла в левом нижнем углу (по отношению к помещению) наносят четкую несмываемую маркировку, содержащую: наименование и/или товарный знак предприятия-изготовителя; условное обозначение закаленного стекла. </w:t>
      </w:r>
    </w:p>
    <w:bookmarkEnd w:id="370"/>
    <w:bookmarkStart w:name="z388" w:id="371"/>
    <w:p>
      <w:pPr>
        <w:spacing w:after="0"/>
        <w:ind w:left="0"/>
        <w:jc w:val="both"/>
      </w:pPr>
      <w:r>
        <w:rPr>
          <w:rFonts w:ascii="Times New Roman"/>
          <w:b w:val="false"/>
          <w:i w:val="false"/>
          <w:color w:val="000000"/>
          <w:sz w:val="28"/>
        </w:rPr>
        <w:t xml:space="preserve">
      Закаленное стекло с покрытием маркируют в левом нижнем углу (по отношению к помещению) со стороны, где покрытие отсутствует. </w:t>
      </w:r>
    </w:p>
    <w:bookmarkEnd w:id="371"/>
    <w:bookmarkStart w:name="z389" w:id="372"/>
    <w:p>
      <w:pPr>
        <w:spacing w:after="0"/>
        <w:ind w:left="0"/>
        <w:jc w:val="both"/>
      </w:pPr>
      <w:r>
        <w:rPr>
          <w:rFonts w:ascii="Times New Roman"/>
          <w:b w:val="false"/>
          <w:i w:val="false"/>
          <w:color w:val="000000"/>
          <w:sz w:val="28"/>
        </w:rPr>
        <w:t xml:space="preserve">
      3) на каждый стеклопакет (на дистанционную рамку или на стекло в левом нижнем углу по отношению к помещению) наносят четкую, несмываемую маркировку, читаемую из помещения и содержащую: наименование и/или товарный знак предприятия-изготовителя; месяц и год изготовления. </w:t>
      </w:r>
    </w:p>
    <w:bookmarkEnd w:id="372"/>
    <w:bookmarkStart w:name="z390" w:id="373"/>
    <w:p>
      <w:pPr>
        <w:spacing w:after="0"/>
        <w:ind w:left="0"/>
        <w:jc w:val="both"/>
      </w:pPr>
      <w:r>
        <w:rPr>
          <w:rFonts w:ascii="Times New Roman"/>
          <w:b w:val="false"/>
          <w:i w:val="false"/>
          <w:color w:val="000000"/>
          <w:sz w:val="28"/>
        </w:rPr>
        <w:t xml:space="preserve">
      В случае применения в светопрозрачной ограждающей конструкции многослойного или закаленного стекла маркировка должна содержать условное обозначение использованного многослойного или закаленного стекла или же быть расположена так, чтобы была видна маркировка многослойного или закаленного стекла. </w:t>
      </w:r>
    </w:p>
    <w:bookmarkEnd w:id="373"/>
    <w:bookmarkStart w:name="z391" w:id="374"/>
    <w:p>
      <w:pPr>
        <w:spacing w:after="0"/>
        <w:ind w:left="0"/>
        <w:jc w:val="both"/>
      </w:pPr>
      <w:r>
        <w:rPr>
          <w:rFonts w:ascii="Times New Roman"/>
          <w:b w:val="false"/>
          <w:i w:val="false"/>
          <w:color w:val="000000"/>
          <w:sz w:val="28"/>
        </w:rPr>
        <w:t xml:space="preserve">
      4) на каждую светопрозрачную ограждающую конструкцию из огнестойкого стекла наносят четкую несмываемую маркировку содержащую: наименование и/или товарный знак предприятия-изготовителя; условное обозначение и/или торговую марку; класс огнестойкости; толщину, мм. </w:t>
      </w:r>
    </w:p>
    <w:bookmarkEnd w:id="374"/>
    <w:bookmarkStart w:name="z392" w:id="375"/>
    <w:p>
      <w:pPr>
        <w:spacing w:after="0"/>
        <w:ind w:left="0"/>
        <w:jc w:val="both"/>
      </w:pPr>
      <w:r>
        <w:rPr>
          <w:rFonts w:ascii="Times New Roman"/>
          <w:b w:val="false"/>
          <w:i w:val="false"/>
          <w:color w:val="000000"/>
          <w:sz w:val="28"/>
        </w:rPr>
        <w:t xml:space="preserve">
      164. Маркировка на конструкции, а также на таре светопрозрачных ограждающих конструкций из стекла должна содержать следующие сведения о конструкции: </w:t>
      </w:r>
    </w:p>
    <w:bookmarkEnd w:id="375"/>
    <w:bookmarkStart w:name="z393" w:id="376"/>
    <w:p>
      <w:pPr>
        <w:spacing w:after="0"/>
        <w:ind w:left="0"/>
        <w:jc w:val="both"/>
      </w:pPr>
      <w:r>
        <w:rPr>
          <w:rFonts w:ascii="Times New Roman"/>
          <w:b w:val="false"/>
          <w:i w:val="false"/>
          <w:color w:val="000000"/>
          <w:sz w:val="28"/>
        </w:rPr>
        <w:t xml:space="preserve">
      1) наименование и/или товарный знак предприятия-изготовителя; </w:t>
      </w:r>
    </w:p>
    <w:bookmarkEnd w:id="376"/>
    <w:bookmarkStart w:name="z394" w:id="377"/>
    <w:p>
      <w:pPr>
        <w:spacing w:after="0"/>
        <w:ind w:left="0"/>
        <w:jc w:val="both"/>
      </w:pPr>
      <w:r>
        <w:rPr>
          <w:rFonts w:ascii="Times New Roman"/>
          <w:b w:val="false"/>
          <w:i w:val="false"/>
          <w:color w:val="000000"/>
          <w:sz w:val="28"/>
        </w:rPr>
        <w:t xml:space="preserve">
      2) условное обозначение; </w:t>
      </w:r>
    </w:p>
    <w:bookmarkEnd w:id="377"/>
    <w:bookmarkStart w:name="z395" w:id="378"/>
    <w:p>
      <w:pPr>
        <w:spacing w:after="0"/>
        <w:ind w:left="0"/>
        <w:jc w:val="both"/>
      </w:pPr>
      <w:r>
        <w:rPr>
          <w:rFonts w:ascii="Times New Roman"/>
          <w:b w:val="false"/>
          <w:i w:val="false"/>
          <w:color w:val="000000"/>
          <w:sz w:val="28"/>
        </w:rPr>
        <w:t xml:space="preserve">
      3) количество конструкций в штуках. </w:t>
      </w:r>
    </w:p>
    <w:bookmarkEnd w:id="378"/>
    <w:bookmarkStart w:name="z396" w:id="379"/>
    <w:p>
      <w:pPr>
        <w:spacing w:after="0"/>
        <w:ind w:left="0"/>
        <w:jc w:val="both"/>
      </w:pPr>
      <w:r>
        <w:rPr>
          <w:rFonts w:ascii="Times New Roman"/>
          <w:b w:val="false"/>
          <w:i w:val="false"/>
          <w:color w:val="000000"/>
          <w:sz w:val="28"/>
        </w:rPr>
        <w:t xml:space="preserve">
      165. Конструкции транспортируют всеми видами транспорта при условии обеспечения их сохранности и защиты их от атмосферных воздействий, ударов и вибрации в процессе транспортирования. Размещение и крепление конструкций в транспортных средствах должно производиться так, чтобы тара с продукцией не могла сместиться в процессе транспортирования и ее можно было достать из транспортного средства при разгрузке, не подвергая недопустимому риску жизнь и здоровье людей. </w:t>
      </w:r>
    </w:p>
    <w:bookmarkEnd w:id="379"/>
    <w:bookmarkStart w:name="z397" w:id="380"/>
    <w:p>
      <w:pPr>
        <w:spacing w:after="0"/>
        <w:ind w:left="0"/>
        <w:jc w:val="both"/>
      </w:pPr>
      <w:r>
        <w:rPr>
          <w:rFonts w:ascii="Times New Roman"/>
          <w:b w:val="false"/>
          <w:i w:val="false"/>
          <w:color w:val="000000"/>
          <w:sz w:val="28"/>
        </w:rPr>
        <w:t xml:space="preserve">
      166. При транспортировании светопрозрачные ограждающие конструкции из стекла в контейнерах, ящиках или другом виде тары устанавливают так, чтобы они были расположены по направлению движения (кроме транспортирования водным транспортом). </w:t>
      </w:r>
    </w:p>
    <w:bookmarkEnd w:id="380"/>
    <w:bookmarkStart w:name="z398" w:id="381"/>
    <w:p>
      <w:pPr>
        <w:spacing w:after="0"/>
        <w:ind w:left="0"/>
        <w:jc w:val="both"/>
      </w:pPr>
      <w:r>
        <w:rPr>
          <w:rFonts w:ascii="Times New Roman"/>
          <w:b w:val="false"/>
          <w:i w:val="false"/>
          <w:color w:val="000000"/>
          <w:sz w:val="28"/>
        </w:rPr>
        <w:t xml:space="preserve">
      167. При транспортировании, погрузке и выгрузке конструкций должны быть приняты меры, обеспечивающие их сохранность от механических повреждений. </w:t>
      </w:r>
    </w:p>
    <w:bookmarkEnd w:id="381"/>
    <w:bookmarkStart w:name="z399" w:id="382"/>
    <w:p>
      <w:pPr>
        <w:spacing w:after="0"/>
        <w:ind w:left="0"/>
        <w:jc w:val="both"/>
      </w:pPr>
      <w:r>
        <w:rPr>
          <w:rFonts w:ascii="Times New Roman"/>
          <w:b w:val="false"/>
          <w:i w:val="false"/>
          <w:color w:val="000000"/>
          <w:sz w:val="28"/>
        </w:rPr>
        <w:t xml:space="preserve">
      168. Запрещается перемещать любую конструкцию над людьми. </w:t>
      </w:r>
    </w:p>
    <w:bookmarkEnd w:id="382"/>
    <w:bookmarkStart w:name="z400" w:id="383"/>
    <w:p>
      <w:pPr>
        <w:spacing w:after="0"/>
        <w:ind w:left="0"/>
        <w:jc w:val="both"/>
      </w:pPr>
      <w:r>
        <w:rPr>
          <w:rFonts w:ascii="Times New Roman"/>
          <w:b w:val="false"/>
          <w:i w:val="false"/>
          <w:color w:val="000000"/>
          <w:sz w:val="28"/>
        </w:rPr>
        <w:t xml:space="preserve">
      169. Весь персонал, осуществляющий погрузочно-разгрузочные и транспортные операции с конструкциями, должен быть обучен правилам выполнения этих операций и правилам техники безопасности при их выполнении. </w:t>
      </w:r>
    </w:p>
    <w:bookmarkEnd w:id="383"/>
    <w:bookmarkStart w:name="z401" w:id="384"/>
    <w:p>
      <w:pPr>
        <w:spacing w:after="0"/>
        <w:ind w:left="0"/>
        <w:jc w:val="both"/>
      </w:pPr>
      <w:r>
        <w:rPr>
          <w:rFonts w:ascii="Times New Roman"/>
          <w:b w:val="false"/>
          <w:i w:val="false"/>
          <w:color w:val="000000"/>
          <w:sz w:val="28"/>
        </w:rPr>
        <w:t xml:space="preserve">
      170. Весь персонал, осуществляющий погрузочно-разгрузочные и транспортные операции с конструкциями, должен быть обеспечен защитными средствами и обязательно должен применять их во время выполнения этих операций. </w:t>
      </w:r>
    </w:p>
    <w:bookmarkEnd w:id="384"/>
    <w:bookmarkStart w:name="z402" w:id="385"/>
    <w:p>
      <w:pPr>
        <w:spacing w:after="0"/>
        <w:ind w:left="0"/>
        <w:jc w:val="both"/>
      </w:pPr>
      <w:r>
        <w:rPr>
          <w:rFonts w:ascii="Times New Roman"/>
          <w:b w:val="false"/>
          <w:i w:val="false"/>
          <w:color w:val="000000"/>
          <w:sz w:val="28"/>
        </w:rPr>
        <w:t xml:space="preserve">
      171. Конструкции и составляющие их элементы должны храниться в сухих отапливаемых закрытых помещениях. </w:t>
      </w:r>
    </w:p>
    <w:bookmarkEnd w:id="385"/>
    <w:bookmarkStart w:name="z403" w:id="386"/>
    <w:p>
      <w:pPr>
        <w:spacing w:after="0"/>
        <w:ind w:left="0"/>
        <w:jc w:val="both"/>
      </w:pPr>
      <w:r>
        <w:rPr>
          <w:rFonts w:ascii="Times New Roman"/>
          <w:b w:val="false"/>
          <w:i w:val="false"/>
          <w:color w:val="000000"/>
          <w:sz w:val="28"/>
        </w:rPr>
        <w:t xml:space="preserve">
      172. При хранении конструкции (в таре или без) должны быть установлены на специальные амортизирующие подкладки в наклонном положении, с углом наклона к вертикали 3-15 </w:t>
      </w:r>
      <w:r>
        <w:rPr>
          <w:rFonts w:ascii="Times New Roman"/>
          <w:b w:val="false"/>
          <w:i w:val="false"/>
          <w:color w:val="000000"/>
          <w:vertAlign w:val="superscript"/>
        </w:rPr>
        <w:t xml:space="preserve">0 </w:t>
      </w:r>
      <w:r>
        <w:rPr>
          <w:rFonts w:ascii="Times New Roman"/>
          <w:b w:val="false"/>
          <w:i w:val="false"/>
          <w:color w:val="000000"/>
          <w:sz w:val="28"/>
        </w:rPr>
        <w:t xml:space="preserve">. </w:t>
      </w:r>
    </w:p>
    <w:bookmarkEnd w:id="386"/>
    <w:bookmarkStart w:name="z406" w:id="387"/>
    <w:p>
      <w:pPr>
        <w:spacing w:after="0"/>
        <w:ind w:left="0"/>
        <w:jc w:val="both"/>
      </w:pPr>
      <w:r>
        <w:rPr>
          <w:rFonts w:ascii="Times New Roman"/>
          <w:b w:val="false"/>
          <w:i w:val="false"/>
          <w:color w:val="000000"/>
          <w:sz w:val="28"/>
        </w:rPr>
        <w:t xml:space="preserve">
      173. При хранении конструкции должны быть переложены прокладочными материалами или пересыпаны специальными порошками, не повреждающими конструкцию. </w:t>
      </w:r>
    </w:p>
    <w:bookmarkEnd w:id="387"/>
    <w:bookmarkStart w:name="z407" w:id="388"/>
    <w:p>
      <w:pPr>
        <w:spacing w:after="0"/>
        <w:ind w:left="0"/>
        <w:jc w:val="both"/>
      </w:pPr>
      <w:r>
        <w:rPr>
          <w:rFonts w:ascii="Times New Roman"/>
          <w:b w:val="false"/>
          <w:i w:val="false"/>
          <w:color w:val="000000"/>
          <w:sz w:val="28"/>
        </w:rPr>
        <w:t xml:space="preserve">
      174. Если транспортная тара влажная, необходимо распаковать в закрытых помещениях и обеспечить высыхание конструкции. </w:t>
      </w:r>
    </w:p>
    <w:bookmarkEnd w:id="388"/>
    <w:bookmarkStart w:name="z408" w:id="389"/>
    <w:p>
      <w:pPr>
        <w:spacing w:after="0"/>
        <w:ind w:left="0"/>
        <w:jc w:val="left"/>
      </w:pPr>
      <w:r>
        <w:rPr>
          <w:rFonts w:ascii="Times New Roman"/>
          <w:b/>
          <w:i w:val="false"/>
          <w:color w:val="000000"/>
        </w:rPr>
        <w:t xml:space="preserve"> 4.12. Требования к безопасности при утилизации конструкций</w:t>
      </w:r>
    </w:p>
    <w:bookmarkEnd w:id="389"/>
    <w:bookmarkStart w:name="z409" w:id="390"/>
    <w:p>
      <w:pPr>
        <w:spacing w:after="0"/>
        <w:ind w:left="0"/>
        <w:jc w:val="both"/>
      </w:pPr>
      <w:r>
        <w:rPr>
          <w:rFonts w:ascii="Times New Roman"/>
          <w:b w:val="false"/>
          <w:i w:val="false"/>
          <w:color w:val="000000"/>
          <w:sz w:val="28"/>
        </w:rPr>
        <w:t xml:space="preserve">
      175. Утилизация отходов конструкций, не подлежащих промышленной переработке, производится в соответствии с действующим </w:t>
      </w:r>
      <w:r>
        <w:rPr>
          <w:rFonts w:ascii="Times New Roman"/>
          <w:b w:val="false"/>
          <w:i w:val="false"/>
          <w:color w:val="000000"/>
          <w:sz w:val="28"/>
        </w:rPr>
        <w:t xml:space="preserve">законодательством </w:t>
      </w:r>
      <w:r>
        <w:rPr>
          <w:rFonts w:ascii="Times New Roman"/>
          <w:b w:val="false"/>
          <w:i w:val="false"/>
          <w:color w:val="000000"/>
          <w:sz w:val="28"/>
        </w:rPr>
        <w:t xml:space="preserve">. </w:t>
      </w:r>
    </w:p>
    <w:bookmarkEnd w:id="390"/>
    <w:bookmarkStart w:name="z410" w:id="391"/>
    <w:p>
      <w:pPr>
        <w:spacing w:after="0"/>
        <w:ind w:left="0"/>
        <w:jc w:val="both"/>
      </w:pPr>
      <w:r>
        <w:rPr>
          <w:rFonts w:ascii="Times New Roman"/>
          <w:b w:val="false"/>
          <w:i w:val="false"/>
          <w:color w:val="000000"/>
          <w:sz w:val="28"/>
        </w:rPr>
        <w:t xml:space="preserve">
      176. Утилизация конструкций и их элементов должна производиться путем их промышленной переработки. </w:t>
      </w:r>
    </w:p>
    <w:bookmarkEnd w:id="391"/>
    <w:bookmarkStart w:name="z411" w:id="392"/>
    <w:p>
      <w:pPr>
        <w:spacing w:after="0"/>
        <w:ind w:left="0"/>
        <w:jc w:val="both"/>
      </w:pPr>
      <w:r>
        <w:rPr>
          <w:rFonts w:ascii="Times New Roman"/>
          <w:b w:val="false"/>
          <w:i w:val="false"/>
          <w:color w:val="000000"/>
          <w:sz w:val="28"/>
        </w:rPr>
        <w:t xml:space="preserve">
      177. При утилизации отходы конструкций, содержащие герметики, металлические изделия (стеклопакеты и армированное стекло), должны быть разобраны на комплектующие изделия (кроме утилизации отходов стекла и светопрозрачных ограждающих конструкций из стекла, не подлежащих промышленной переработке). Утилизации подлежит каждый вид комплектующих изделий отдельно. </w:t>
      </w:r>
    </w:p>
    <w:bookmarkEnd w:id="392"/>
    <w:bookmarkStart w:name="z412" w:id="393"/>
    <w:p>
      <w:pPr>
        <w:spacing w:after="0"/>
        <w:ind w:left="0"/>
        <w:jc w:val="both"/>
      </w:pPr>
      <w:r>
        <w:rPr>
          <w:rFonts w:ascii="Times New Roman"/>
          <w:b w:val="false"/>
          <w:i w:val="false"/>
          <w:color w:val="000000"/>
          <w:sz w:val="28"/>
        </w:rPr>
        <w:t xml:space="preserve">
      178. Конструкции, в которых использовались облицовочные или теплоизоляционные элементы, должны утилизироваться в соответствии с установленными для этих элементов правилами по утилизации. </w:t>
      </w:r>
    </w:p>
    <w:bookmarkEnd w:id="393"/>
    <w:bookmarkStart w:name="z413" w:id="394"/>
    <w:p>
      <w:pPr>
        <w:spacing w:after="0"/>
        <w:ind w:left="0"/>
        <w:jc w:val="both"/>
      </w:pPr>
      <w:r>
        <w:rPr>
          <w:rFonts w:ascii="Times New Roman"/>
          <w:b w:val="false"/>
          <w:i w:val="false"/>
          <w:color w:val="000000"/>
          <w:sz w:val="28"/>
        </w:rPr>
        <w:t xml:space="preserve">
      179. Разборка должна выполняться по технологической документации, в которой должны быть установлены требования к правилам выполнения работ, в том числе требования по технике безопасности. </w:t>
      </w:r>
    </w:p>
    <w:bookmarkEnd w:id="394"/>
    <w:bookmarkStart w:name="z414" w:id="395"/>
    <w:p>
      <w:pPr>
        <w:spacing w:after="0"/>
        <w:ind w:left="0"/>
        <w:jc w:val="left"/>
      </w:pPr>
      <w:r>
        <w:rPr>
          <w:rFonts w:ascii="Times New Roman"/>
          <w:b/>
          <w:i w:val="false"/>
          <w:color w:val="000000"/>
        </w:rPr>
        <w:t xml:space="preserve"> 5. Оценка соответствия конструкций требованиям</w:t>
      </w:r>
      <w:r>
        <w:br/>
      </w:r>
      <w:r>
        <w:rPr>
          <w:rFonts w:ascii="Times New Roman"/>
          <w:b/>
          <w:i w:val="false"/>
          <w:color w:val="000000"/>
        </w:rPr>
        <w:t>технического регламента</w:t>
      </w:r>
    </w:p>
    <w:bookmarkEnd w:id="395"/>
    <w:bookmarkStart w:name="z416" w:id="396"/>
    <w:p>
      <w:pPr>
        <w:spacing w:after="0"/>
        <w:ind w:left="0"/>
        <w:jc w:val="both"/>
      </w:pPr>
      <w:r>
        <w:rPr>
          <w:rFonts w:ascii="Times New Roman"/>
          <w:b w:val="false"/>
          <w:i w:val="false"/>
          <w:color w:val="000000"/>
          <w:sz w:val="28"/>
        </w:rPr>
        <w:t xml:space="preserve">
      180. Обязательное и добровольное подтверждение соответствия используемых материалов для конструкции осуществляется в соответствии с действующим законодательством,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4 февраля 2008 года № 96 "Об утверждении технического регламента "Безопасность строительных материалов, изделий и конструкций" и требованиями нормативных документов государственной системы технического регулирования Республики Казахстан. </w:t>
      </w:r>
    </w:p>
    <w:bookmarkEnd w:id="396"/>
    <w:bookmarkStart w:name="z417" w:id="397"/>
    <w:p>
      <w:pPr>
        <w:spacing w:after="0"/>
        <w:ind w:left="0"/>
        <w:jc w:val="both"/>
      </w:pPr>
      <w:r>
        <w:rPr>
          <w:rFonts w:ascii="Times New Roman"/>
          <w:b w:val="false"/>
          <w:i w:val="false"/>
          <w:color w:val="000000"/>
          <w:sz w:val="28"/>
        </w:rPr>
        <w:t xml:space="preserve">
      181. Обязательное подтверждение соответствия применяется в случаях, когда используемые для производства конструкции материалы и элементы принадлежат к сфере действия международных соглашений, конвенций и других документов, к которым присоединилась Республика Казахстан и в которых предусмотрено обязательное подтверждение соответствия данных элементов конструкции. </w:t>
      </w:r>
    </w:p>
    <w:bookmarkEnd w:id="397"/>
    <w:bookmarkStart w:name="z418" w:id="398"/>
    <w:p>
      <w:pPr>
        <w:spacing w:after="0"/>
        <w:ind w:left="0"/>
        <w:jc w:val="both"/>
      </w:pPr>
      <w:r>
        <w:rPr>
          <w:rFonts w:ascii="Times New Roman"/>
          <w:b w:val="false"/>
          <w:i w:val="false"/>
          <w:color w:val="000000"/>
          <w:sz w:val="28"/>
        </w:rPr>
        <w:t xml:space="preserve">
      182. Для обеспечения безопасности конструкций и оценки их соответствия требованиям настоящего Технического регламента при установлении требований безопасности к характеристикам конструкций используются гармонизированные стандарты. </w:t>
      </w:r>
    </w:p>
    <w:bookmarkEnd w:id="398"/>
    <w:bookmarkStart w:name="z419" w:id="399"/>
    <w:p>
      <w:pPr>
        <w:spacing w:after="0"/>
        <w:ind w:left="0"/>
        <w:jc w:val="both"/>
      </w:pPr>
      <w:r>
        <w:rPr>
          <w:rFonts w:ascii="Times New Roman"/>
          <w:b w:val="false"/>
          <w:i w:val="false"/>
          <w:color w:val="000000"/>
          <w:sz w:val="28"/>
        </w:rPr>
        <w:t xml:space="preserve">
      183. В гармонизированных стандартах установлены количественные характеристики в виде конкретных численных значений показателей, определяющих безопасность наряду с показателями, характеризующими потребительские свойства (качество) материалов и элементов конструкций и принцип презумпции соответствия. </w:t>
      </w:r>
    </w:p>
    <w:bookmarkEnd w:id="399"/>
    <w:bookmarkStart w:name="z420" w:id="400"/>
    <w:p>
      <w:pPr>
        <w:spacing w:after="0"/>
        <w:ind w:left="0"/>
        <w:jc w:val="both"/>
      </w:pPr>
      <w:r>
        <w:rPr>
          <w:rFonts w:ascii="Times New Roman"/>
          <w:b w:val="false"/>
          <w:i w:val="false"/>
          <w:color w:val="000000"/>
          <w:sz w:val="28"/>
        </w:rPr>
        <w:t xml:space="preserve">
      184. Конструкции, изготовленные в соответствии с требованиями гармонизированных стандартов, считаются соответствующими требованиям настоящего Технического регламента. </w:t>
      </w:r>
    </w:p>
    <w:bookmarkEnd w:id="400"/>
    <w:bookmarkStart w:name="z421" w:id="401"/>
    <w:p>
      <w:pPr>
        <w:spacing w:after="0"/>
        <w:ind w:left="0"/>
        <w:jc w:val="both"/>
      </w:pPr>
      <w:r>
        <w:rPr>
          <w:rFonts w:ascii="Times New Roman"/>
          <w:b w:val="false"/>
          <w:i w:val="false"/>
          <w:color w:val="000000"/>
          <w:sz w:val="28"/>
        </w:rPr>
        <w:t xml:space="preserve">
      185. Конструкции могут быть изготовлены по иным нормативным документам по стандартизации при условии, что их требования не ниже требований, указанных в гармонизированных стандартах, а в случае их отсутствия не ниже норм, согласованных уполномоченным органом в области архитектуры, градостроительства и строительства. </w:t>
      </w:r>
    </w:p>
    <w:bookmarkEnd w:id="401"/>
    <w:bookmarkStart w:name="z422" w:id="402"/>
    <w:p>
      <w:pPr>
        <w:spacing w:after="0"/>
        <w:ind w:left="0"/>
        <w:jc w:val="both"/>
      </w:pPr>
      <w:r>
        <w:rPr>
          <w:rFonts w:ascii="Times New Roman"/>
          <w:b w:val="false"/>
          <w:i w:val="false"/>
          <w:color w:val="000000"/>
          <w:sz w:val="28"/>
        </w:rPr>
        <w:t xml:space="preserve">
      186. Оценка соответствия конструкций требованиям настоящего Технического регламента проводится на этапах: </w:t>
      </w:r>
    </w:p>
    <w:bookmarkEnd w:id="402"/>
    <w:bookmarkStart w:name="z423" w:id="403"/>
    <w:p>
      <w:pPr>
        <w:spacing w:after="0"/>
        <w:ind w:left="0"/>
        <w:jc w:val="both"/>
      </w:pPr>
      <w:r>
        <w:rPr>
          <w:rFonts w:ascii="Times New Roman"/>
          <w:b w:val="false"/>
          <w:i w:val="false"/>
          <w:color w:val="000000"/>
          <w:sz w:val="28"/>
        </w:rPr>
        <w:t xml:space="preserve">
      1) экспертизы проектов; </w:t>
      </w:r>
    </w:p>
    <w:bookmarkEnd w:id="403"/>
    <w:bookmarkStart w:name="z424" w:id="404"/>
    <w:p>
      <w:pPr>
        <w:spacing w:after="0"/>
        <w:ind w:left="0"/>
        <w:jc w:val="both"/>
      </w:pPr>
      <w:r>
        <w:rPr>
          <w:rFonts w:ascii="Times New Roman"/>
          <w:b w:val="false"/>
          <w:i w:val="false"/>
          <w:color w:val="000000"/>
          <w:sz w:val="28"/>
        </w:rPr>
        <w:t xml:space="preserve">
      2) приемки в эксплуатацию. </w:t>
      </w:r>
    </w:p>
    <w:bookmarkEnd w:id="404"/>
    <w:bookmarkStart w:name="z425" w:id="405"/>
    <w:p>
      <w:pPr>
        <w:spacing w:after="0"/>
        <w:ind w:left="0"/>
        <w:jc w:val="both"/>
      </w:pPr>
      <w:r>
        <w:rPr>
          <w:rFonts w:ascii="Times New Roman"/>
          <w:b w:val="false"/>
          <w:i w:val="false"/>
          <w:color w:val="000000"/>
          <w:sz w:val="28"/>
        </w:rPr>
        <w:t xml:space="preserve">
      187. Оценка соответствия и приемка в эксплуатацию конструкций проводится после проверки соответствия их проектной документации комиссией в соответствии с действующим </w:t>
      </w:r>
      <w:r>
        <w:rPr>
          <w:rFonts w:ascii="Times New Roman"/>
          <w:b w:val="false"/>
          <w:i w:val="false"/>
          <w:color w:val="000000"/>
          <w:sz w:val="28"/>
        </w:rPr>
        <w:t>законодательством</w:t>
      </w:r>
      <w:r>
        <w:rPr>
          <w:rFonts w:ascii="Times New Roman"/>
          <w:b w:val="false"/>
          <w:i w:val="false"/>
          <w:color w:val="000000"/>
          <w:sz w:val="28"/>
        </w:rPr>
        <w:t xml:space="preserve">. </w:t>
      </w:r>
    </w:p>
    <w:bookmarkEnd w:id="405"/>
    <w:bookmarkStart w:name="z426" w:id="406"/>
    <w:p>
      <w:pPr>
        <w:spacing w:after="0"/>
        <w:ind w:left="0"/>
        <w:jc w:val="both"/>
      </w:pPr>
      <w:r>
        <w:rPr>
          <w:rFonts w:ascii="Times New Roman"/>
          <w:b w:val="false"/>
          <w:i w:val="false"/>
          <w:color w:val="000000"/>
          <w:sz w:val="28"/>
        </w:rPr>
        <w:t xml:space="preserve">
      188. Оценка соблюдения требований технических регламентов в области пожарной безопасности осуществляется в установленном порядке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о пожарной безопасности. </w:t>
      </w:r>
    </w:p>
    <w:bookmarkEnd w:id="406"/>
    <w:bookmarkStart w:name="z427" w:id="407"/>
    <w:p>
      <w:pPr>
        <w:spacing w:after="0"/>
        <w:ind w:left="0"/>
        <w:jc w:val="left"/>
      </w:pPr>
      <w:r>
        <w:rPr>
          <w:rFonts w:ascii="Times New Roman"/>
          <w:b/>
          <w:i w:val="false"/>
          <w:color w:val="000000"/>
        </w:rPr>
        <w:t xml:space="preserve"> 6. Перечень гармонизированных стандартов</w:t>
      </w:r>
    </w:p>
    <w:bookmarkEnd w:id="407"/>
    <w:bookmarkStart w:name="z428" w:id="408"/>
    <w:p>
      <w:pPr>
        <w:spacing w:after="0"/>
        <w:ind w:left="0"/>
        <w:jc w:val="both"/>
      </w:pPr>
      <w:r>
        <w:rPr>
          <w:rFonts w:ascii="Times New Roman"/>
          <w:b w:val="false"/>
          <w:i w:val="false"/>
          <w:color w:val="000000"/>
          <w:sz w:val="28"/>
        </w:rPr>
        <w:t xml:space="preserve">
      189. Перечень гармонизированных стандартов (доказательная база), обеспечивающих выполнение требований, приведен в приложении 11 к настоящему Техническому регламенту. </w:t>
      </w:r>
    </w:p>
    <w:bookmarkEnd w:id="408"/>
    <w:bookmarkStart w:name="z429" w:id="409"/>
    <w:p>
      <w:pPr>
        <w:spacing w:after="0"/>
        <w:ind w:left="0"/>
        <w:jc w:val="both"/>
      </w:pPr>
      <w:r>
        <w:rPr>
          <w:rFonts w:ascii="Times New Roman"/>
          <w:b w:val="false"/>
          <w:i w:val="false"/>
          <w:color w:val="000000"/>
          <w:sz w:val="28"/>
        </w:rPr>
        <w:t xml:space="preserve">
      190. Гармонизация действующих стандартов на конструкции, обеспечивающих выполнение требований безопасности, установленных настоящим Техническим регламентом, проводится в соответствии с законодательством о техническом регулировании. </w:t>
      </w:r>
    </w:p>
    <w:bookmarkEnd w:id="409"/>
    <w:bookmarkStart w:name="z430" w:id="410"/>
    <w:p>
      <w:pPr>
        <w:spacing w:after="0"/>
        <w:ind w:left="0"/>
        <w:jc w:val="left"/>
      </w:pPr>
      <w:r>
        <w:rPr>
          <w:rFonts w:ascii="Times New Roman"/>
          <w:b/>
          <w:i w:val="false"/>
          <w:color w:val="000000"/>
        </w:rPr>
        <w:t xml:space="preserve"> 7. Переходный период</w:t>
      </w:r>
    </w:p>
    <w:bookmarkEnd w:id="410"/>
    <w:bookmarkStart w:name="z431" w:id="411"/>
    <w:p>
      <w:pPr>
        <w:spacing w:after="0"/>
        <w:ind w:left="0"/>
        <w:jc w:val="both"/>
      </w:pPr>
      <w:r>
        <w:rPr>
          <w:rFonts w:ascii="Times New Roman"/>
          <w:b w:val="false"/>
          <w:i w:val="false"/>
          <w:color w:val="000000"/>
          <w:sz w:val="28"/>
        </w:rPr>
        <w:t xml:space="preserve">
      191. С введением в действие настоящего Технического регламента положения нормативных правовых актов и документов в сфере архитектурной, градостроительной и строительной деятельности, действующих в Республике Казахстан, в части касающихся безопасности конструкций из других материалов, дублирующие или не соответствующие требованиям настоящего Технического регламента, подлежат корректировке или отмене в </w:t>
      </w:r>
      <w:r>
        <w:rPr>
          <w:rFonts w:ascii="Times New Roman"/>
          <w:b w:val="false"/>
          <w:i w:val="false"/>
          <w:color w:val="000000"/>
          <w:sz w:val="28"/>
        </w:rPr>
        <w:t>установленном</w:t>
      </w:r>
      <w:r>
        <w:rPr>
          <w:rFonts w:ascii="Times New Roman"/>
          <w:b w:val="false"/>
          <w:i w:val="false"/>
          <w:color w:val="000000"/>
          <w:sz w:val="28"/>
        </w:rPr>
        <w:t xml:space="preserve"> порядке.</w:t>
      </w:r>
    </w:p>
    <w:bookmarkEnd w:id="411"/>
    <w:bookmarkStart w:name="z432" w:id="412"/>
    <w:p>
      <w:pPr>
        <w:spacing w:after="0"/>
        <w:ind w:left="0"/>
        <w:jc w:val="both"/>
      </w:pPr>
      <w:r>
        <w:rPr>
          <w:rFonts w:ascii="Times New Roman"/>
          <w:b w:val="false"/>
          <w:i w:val="false"/>
          <w:color w:val="000000"/>
          <w:sz w:val="28"/>
        </w:rPr>
        <w:t xml:space="preserve">
      192. Настоящий технический регламент вводится в действие по истечении шести месяцев со дня первого официального опубликования. </w:t>
      </w:r>
    </w:p>
    <w:bookmarkEnd w:id="4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w:t>
            </w:r>
            <w:r>
              <w:br/>
            </w:r>
            <w:r>
              <w:rPr>
                <w:rFonts w:ascii="Times New Roman"/>
                <w:b w:val="false"/>
                <w:i w:val="false"/>
                <w:color w:val="000000"/>
                <w:sz w:val="20"/>
              </w:rPr>
              <w:t>к Техническому регламенту</w:t>
            </w:r>
          </w:p>
        </w:tc>
      </w:tr>
    </w:tbl>
    <w:bookmarkStart w:name="z273" w:id="413"/>
    <w:p>
      <w:pPr>
        <w:spacing w:after="0"/>
        <w:ind w:left="0"/>
        <w:jc w:val="left"/>
      </w:pPr>
      <w:r>
        <w:rPr>
          <w:rFonts w:ascii="Times New Roman"/>
          <w:b/>
          <w:i w:val="false"/>
          <w:color w:val="000000"/>
        </w:rPr>
        <w:t xml:space="preserve"> Требования к воздушному зазору</w:t>
      </w:r>
    </w:p>
    <w:bookmarkEnd w:id="4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Терморазрывной </w:t>
            </w:r>
          </w:p>
          <w:p>
            <w:pPr>
              <w:spacing w:after="20"/>
              <w:ind w:left="20"/>
              <w:jc w:val="both"/>
            </w:pPr>
            <w:r>
              <w:rPr>
                <w:rFonts w:ascii="Times New Roman"/>
                <w:b w:val="false"/>
                <w:i w:val="false"/>
                <w:color w:val="000000"/>
                <w:sz w:val="20"/>
              </w:rPr>
              <w:t xml:space="preserve">
шов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Площадь </w:t>
            </w:r>
          </w:p>
          <w:p>
            <w:pPr>
              <w:spacing w:after="20"/>
              <w:ind w:left="20"/>
              <w:jc w:val="both"/>
            </w:pPr>
            <w:r>
              <w:rPr>
                <w:rFonts w:ascii="Times New Roman"/>
                <w:b w:val="false"/>
                <w:i w:val="false"/>
                <w:color w:val="000000"/>
                <w:sz w:val="20"/>
              </w:rPr>
              <w:t xml:space="preserve">
облицовочных </w:t>
            </w:r>
          </w:p>
          <w:p>
            <w:pPr>
              <w:spacing w:after="20"/>
              <w:ind w:left="20"/>
              <w:jc w:val="both"/>
            </w:pPr>
            <w:r>
              <w:rPr>
                <w:rFonts w:ascii="Times New Roman"/>
                <w:b w:val="false"/>
                <w:i w:val="false"/>
                <w:color w:val="000000"/>
                <w:sz w:val="20"/>
              </w:rPr>
              <w:t xml:space="preserve">
плит, м </w:t>
            </w:r>
            <w:r>
              <w:rPr>
                <w:rFonts w:ascii="Times New Roman"/>
                <w:b w:val="false"/>
                <w:i w:val="false"/>
                <w:color w:val="000000"/>
                <w:vertAlign w:val="superscript"/>
              </w:rPr>
              <w:t xml:space="preserve">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Толщина, мм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Примечание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Горизонтальные и </w:t>
            </w:r>
          </w:p>
          <w:p>
            <w:pPr>
              <w:spacing w:after="20"/>
              <w:ind w:left="20"/>
              <w:jc w:val="both"/>
            </w:pPr>
            <w:r>
              <w:rPr>
                <w:rFonts w:ascii="Times New Roman"/>
                <w:b w:val="false"/>
                <w:i w:val="false"/>
                <w:color w:val="000000"/>
                <w:sz w:val="20"/>
              </w:rPr>
              <w:t xml:space="preserve">
вертикальные швы, </w:t>
            </w:r>
          </w:p>
          <w:p>
            <w:pPr>
              <w:spacing w:after="20"/>
              <w:ind w:left="20"/>
              <w:jc w:val="both"/>
            </w:pPr>
            <w:r>
              <w:rPr>
                <w:rFonts w:ascii="Times New Roman"/>
                <w:b w:val="false"/>
                <w:i w:val="false"/>
                <w:color w:val="000000"/>
                <w:sz w:val="20"/>
              </w:rPr>
              <w:t xml:space="preserve">
шириной 2-10 мм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 и более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Площадь сечения </w:t>
            </w:r>
          </w:p>
          <w:p>
            <w:pPr>
              <w:spacing w:after="20"/>
              <w:ind w:left="20"/>
              <w:jc w:val="both"/>
            </w:pPr>
            <w:r>
              <w:rPr>
                <w:rFonts w:ascii="Times New Roman"/>
                <w:b w:val="false"/>
                <w:i w:val="false"/>
                <w:color w:val="000000"/>
                <w:sz w:val="20"/>
              </w:rPr>
              <w:t xml:space="preserve">
отверстий для </w:t>
            </w:r>
          </w:p>
          <w:p>
            <w:pPr>
              <w:spacing w:after="20"/>
              <w:ind w:left="20"/>
              <w:jc w:val="both"/>
            </w:pPr>
            <w:r>
              <w:rPr>
                <w:rFonts w:ascii="Times New Roman"/>
                <w:b w:val="false"/>
                <w:i w:val="false"/>
                <w:color w:val="000000"/>
                <w:sz w:val="20"/>
              </w:rPr>
              <w:t xml:space="preserve">
притока и оттока </w:t>
            </w:r>
          </w:p>
          <w:p>
            <w:pPr>
              <w:spacing w:after="20"/>
              <w:ind w:left="20"/>
              <w:jc w:val="both"/>
            </w:pPr>
            <w:r>
              <w:rPr>
                <w:rFonts w:ascii="Times New Roman"/>
                <w:b w:val="false"/>
                <w:i w:val="false"/>
                <w:color w:val="000000"/>
                <w:sz w:val="20"/>
              </w:rPr>
              <w:t xml:space="preserve">
должна быть не </w:t>
            </w:r>
          </w:p>
          <w:p>
            <w:pPr>
              <w:spacing w:after="20"/>
              <w:ind w:left="20"/>
              <w:jc w:val="both"/>
            </w:pPr>
            <w:r>
              <w:rPr>
                <w:rFonts w:ascii="Times New Roman"/>
                <w:b w:val="false"/>
                <w:i w:val="false"/>
                <w:color w:val="000000"/>
                <w:sz w:val="20"/>
              </w:rPr>
              <w:t xml:space="preserve">
менее 50 см </w:t>
            </w:r>
            <w:r>
              <w:rPr>
                <w:rFonts w:ascii="Times New Roman"/>
                <w:b w:val="false"/>
                <w:i w:val="false"/>
                <w:color w:val="000000"/>
                <w:vertAlign w:val="superscript"/>
              </w:rPr>
              <w:t xml:space="preserve">2 </w:t>
            </w:r>
            <w:r>
              <w:rPr>
                <w:rFonts w:ascii="Times New Roman"/>
                <w:b w:val="false"/>
                <w:i w:val="false"/>
                <w:color w:val="000000"/>
                <w:sz w:val="20"/>
              </w:rPr>
              <w:t xml:space="preserve">/м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 и менее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Горизонтальные </w:t>
            </w:r>
          </w:p>
          <w:p>
            <w:pPr>
              <w:spacing w:after="20"/>
              <w:ind w:left="20"/>
              <w:jc w:val="both"/>
            </w:pPr>
            <w:r>
              <w:rPr>
                <w:rFonts w:ascii="Times New Roman"/>
                <w:b w:val="false"/>
                <w:i w:val="false"/>
                <w:color w:val="000000"/>
                <w:sz w:val="20"/>
              </w:rPr>
              <w:t xml:space="preserve">
швы, шириной </w:t>
            </w:r>
          </w:p>
          <w:p>
            <w:pPr>
              <w:spacing w:after="20"/>
              <w:ind w:left="20"/>
              <w:jc w:val="both"/>
            </w:pPr>
            <w:r>
              <w:rPr>
                <w:rFonts w:ascii="Times New Roman"/>
                <w:b w:val="false"/>
                <w:i w:val="false"/>
                <w:color w:val="000000"/>
                <w:sz w:val="20"/>
              </w:rPr>
              <w:t xml:space="preserve">
2-10 мм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 и более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 и менее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0" w:type="auto"/>
            <w:vMerge/>
            <w:tcBorders>
              <w:top w:val="nil"/>
              <w:left w:val="single" w:color="cfcfcf" w:sz="5"/>
              <w:bottom w:val="single" w:color="cfcfcf" w:sz="5"/>
              <w:right w:val="single" w:color="cfcfcf" w:sz="5"/>
            </w:tcBorders>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w:t>
            </w:r>
            <w:r>
              <w:br/>
            </w:r>
            <w:r>
              <w:rPr>
                <w:rFonts w:ascii="Times New Roman"/>
                <w:b w:val="false"/>
                <w:i w:val="false"/>
                <w:color w:val="000000"/>
                <w:sz w:val="20"/>
              </w:rPr>
              <w:t>к Техническому регламенту</w:t>
            </w:r>
          </w:p>
        </w:tc>
      </w:tr>
    </w:tbl>
    <w:bookmarkStart w:name="z317" w:id="414"/>
    <w:p>
      <w:pPr>
        <w:spacing w:after="0"/>
        <w:ind w:left="0"/>
        <w:jc w:val="left"/>
      </w:pPr>
      <w:r>
        <w:rPr>
          <w:rFonts w:ascii="Times New Roman"/>
          <w:b/>
          <w:i w:val="false"/>
          <w:color w:val="000000"/>
        </w:rPr>
        <w:t xml:space="preserve"> Требования к теплоизоляционным материалам</w:t>
      </w:r>
      <w:r>
        <w:br/>
      </w:r>
      <w:r>
        <w:rPr>
          <w:rFonts w:ascii="Times New Roman"/>
          <w:b/>
          <w:i w:val="false"/>
          <w:color w:val="000000"/>
        </w:rPr>
        <w:t>фасадных ограждающих конструкций</w:t>
      </w:r>
    </w:p>
    <w:bookmarkEnd w:id="4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Толщина, </w:t>
            </w:r>
          </w:p>
          <w:p>
            <w:pPr>
              <w:spacing w:after="20"/>
              <w:ind w:left="20"/>
              <w:jc w:val="both"/>
            </w:pPr>
            <w:r>
              <w:rPr>
                <w:rFonts w:ascii="Times New Roman"/>
                <w:b w:val="false"/>
                <w:i w:val="false"/>
                <w:color w:val="000000"/>
                <w:sz w:val="20"/>
              </w:rPr>
              <w:t xml:space="preserve">
мм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Плотность, </w:t>
            </w:r>
          </w:p>
          <w:p>
            <w:pPr>
              <w:spacing w:after="20"/>
              <w:ind w:left="20"/>
              <w:jc w:val="both"/>
            </w:pPr>
            <w:r>
              <w:rPr>
                <w:rFonts w:ascii="Times New Roman"/>
                <w:b w:val="false"/>
                <w:i w:val="false"/>
                <w:color w:val="000000"/>
                <w:sz w:val="20"/>
              </w:rPr>
              <w:t xml:space="preserve">
не более </w:t>
            </w:r>
          </w:p>
          <w:p>
            <w:pPr>
              <w:spacing w:after="20"/>
              <w:ind w:left="20"/>
              <w:jc w:val="both"/>
            </w:pPr>
            <w:r>
              <w:rPr>
                <w:rFonts w:ascii="Times New Roman"/>
                <w:b w:val="false"/>
                <w:i w:val="false"/>
                <w:color w:val="000000"/>
                <w:sz w:val="20"/>
              </w:rPr>
              <w:t xml:space="preserve">
кг/м </w:t>
            </w:r>
            <w:r>
              <w:rPr>
                <w:rFonts w:ascii="Times New Roman"/>
                <w:b w:val="false"/>
                <w:i w:val="false"/>
                <w:color w:val="000000"/>
                <w:vertAlign w:val="superscript"/>
              </w:rPr>
              <w:t xml:space="preserve">3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Горючесть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Теплопроводность, </w:t>
            </w:r>
          </w:p>
          <w:p>
            <w:pPr>
              <w:spacing w:after="20"/>
              <w:ind w:left="20"/>
              <w:jc w:val="both"/>
            </w:pPr>
            <w:r>
              <w:rPr>
                <w:rFonts w:ascii="Times New Roman"/>
                <w:b w:val="false"/>
                <w:i w:val="false"/>
                <w:color w:val="000000"/>
                <w:sz w:val="20"/>
              </w:rPr>
              <w:t xml:space="preserve">
Вт/м К, не более,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Прочность </w:t>
            </w:r>
          </w:p>
          <w:p>
            <w:pPr>
              <w:spacing w:after="20"/>
              <w:ind w:left="20"/>
              <w:jc w:val="both"/>
            </w:pPr>
            <w:r>
              <w:rPr>
                <w:rFonts w:ascii="Times New Roman"/>
                <w:b w:val="false"/>
                <w:i w:val="false"/>
                <w:color w:val="000000"/>
                <w:sz w:val="20"/>
              </w:rPr>
              <w:t xml:space="preserve">
на сжатие </w:t>
            </w:r>
          </w:p>
          <w:p>
            <w:pPr>
              <w:spacing w:after="20"/>
              <w:ind w:left="20"/>
              <w:jc w:val="both"/>
            </w:pPr>
            <w:r>
              <w:rPr>
                <w:rFonts w:ascii="Times New Roman"/>
                <w:b w:val="false"/>
                <w:i w:val="false"/>
                <w:color w:val="000000"/>
                <w:sz w:val="20"/>
              </w:rPr>
              <w:t xml:space="preserve">
(при 10 % </w:t>
            </w:r>
          </w:p>
          <w:p>
            <w:pPr>
              <w:spacing w:after="20"/>
              <w:ind w:left="20"/>
              <w:jc w:val="both"/>
            </w:pPr>
            <w:r>
              <w:rPr>
                <w:rFonts w:ascii="Times New Roman"/>
                <w:b w:val="false"/>
                <w:i w:val="false"/>
                <w:color w:val="000000"/>
                <w:sz w:val="20"/>
              </w:rPr>
              <w:t xml:space="preserve">
деформа- </w:t>
            </w:r>
          </w:p>
          <w:p>
            <w:pPr>
              <w:spacing w:after="20"/>
              <w:ind w:left="20"/>
              <w:jc w:val="both"/>
            </w:pPr>
            <w:r>
              <w:rPr>
                <w:rFonts w:ascii="Times New Roman"/>
                <w:b w:val="false"/>
                <w:i w:val="false"/>
                <w:color w:val="000000"/>
                <w:sz w:val="20"/>
              </w:rPr>
              <w:t xml:space="preserve">
ции), </w:t>
            </w:r>
          </w:p>
          <w:p>
            <w:pPr>
              <w:spacing w:after="20"/>
              <w:ind w:left="20"/>
              <w:jc w:val="both"/>
            </w:pPr>
            <w:r>
              <w:rPr>
                <w:rFonts w:ascii="Times New Roman"/>
                <w:b w:val="false"/>
                <w:i w:val="false"/>
                <w:color w:val="000000"/>
                <w:sz w:val="20"/>
              </w:rPr>
              <w:t xml:space="preserve">
кПа, не </w:t>
            </w:r>
          </w:p>
          <w:p>
            <w:pPr>
              <w:spacing w:after="20"/>
              <w:ind w:left="20"/>
              <w:jc w:val="both"/>
            </w:pPr>
            <w:r>
              <w:rPr>
                <w:rFonts w:ascii="Times New Roman"/>
                <w:b w:val="false"/>
                <w:i w:val="false"/>
                <w:color w:val="000000"/>
                <w:sz w:val="20"/>
              </w:rPr>
              <w:t xml:space="preserve">
менее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Водо- </w:t>
            </w:r>
          </w:p>
          <w:p>
            <w:pPr>
              <w:spacing w:after="20"/>
              <w:ind w:left="20"/>
              <w:jc w:val="both"/>
            </w:pPr>
            <w:r>
              <w:rPr>
                <w:rFonts w:ascii="Times New Roman"/>
                <w:b w:val="false"/>
                <w:i w:val="false"/>
                <w:color w:val="000000"/>
                <w:sz w:val="20"/>
              </w:rPr>
              <w:t xml:space="preserve">
погло- </w:t>
            </w:r>
          </w:p>
          <w:p>
            <w:pPr>
              <w:spacing w:after="20"/>
              <w:ind w:left="20"/>
              <w:jc w:val="both"/>
            </w:pPr>
            <w:r>
              <w:rPr>
                <w:rFonts w:ascii="Times New Roman"/>
                <w:b w:val="false"/>
                <w:i w:val="false"/>
                <w:color w:val="000000"/>
                <w:sz w:val="20"/>
              </w:rPr>
              <w:t xml:space="preserve">
щение, </w:t>
            </w:r>
          </w:p>
          <w:p>
            <w:pPr>
              <w:spacing w:after="20"/>
              <w:ind w:left="20"/>
              <w:jc w:val="both"/>
            </w:pPr>
            <w:r>
              <w:rPr>
                <w:rFonts w:ascii="Times New Roman"/>
                <w:b w:val="false"/>
                <w:i w:val="false"/>
                <w:color w:val="000000"/>
                <w:sz w:val="20"/>
              </w:rPr>
              <w:t xml:space="preserve">
% по </w:t>
            </w:r>
          </w:p>
          <w:p>
            <w:pPr>
              <w:spacing w:after="20"/>
              <w:ind w:left="20"/>
              <w:jc w:val="both"/>
            </w:pPr>
            <w:r>
              <w:rPr>
                <w:rFonts w:ascii="Times New Roman"/>
                <w:b w:val="false"/>
                <w:i w:val="false"/>
                <w:color w:val="000000"/>
                <w:sz w:val="20"/>
              </w:rPr>
              <w:t xml:space="preserve">
объему, </w:t>
            </w:r>
          </w:p>
          <w:p>
            <w:pPr>
              <w:spacing w:after="20"/>
              <w:ind w:left="20"/>
              <w:jc w:val="both"/>
            </w:pPr>
            <w:r>
              <w:rPr>
                <w:rFonts w:ascii="Times New Roman"/>
                <w:b w:val="false"/>
                <w:i w:val="false"/>
                <w:color w:val="000000"/>
                <w:sz w:val="20"/>
              </w:rPr>
              <w:t xml:space="preserve">
не </w:t>
            </w:r>
          </w:p>
          <w:p>
            <w:pPr>
              <w:spacing w:after="20"/>
              <w:ind w:left="20"/>
              <w:jc w:val="both"/>
            </w:pPr>
            <w:r>
              <w:rPr>
                <w:rFonts w:ascii="Times New Roman"/>
                <w:b w:val="false"/>
                <w:i w:val="false"/>
                <w:color w:val="000000"/>
                <w:sz w:val="20"/>
              </w:rPr>
              <w:t xml:space="preserve">
более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 </w:t>
            </w:r>
          </w:p>
          <w:p>
            <w:pPr>
              <w:spacing w:after="20"/>
              <w:ind w:left="20"/>
              <w:jc w:val="both"/>
            </w:pPr>
            <w:r>
              <w:rPr>
                <w:rFonts w:ascii="Times New Roman"/>
                <w:b w:val="false"/>
                <w:i w:val="false"/>
                <w:color w:val="000000"/>
                <w:sz w:val="20"/>
              </w:rPr>
              <w:t xml:space="preserve">
10 </w:t>
            </w:r>
            <w:r>
              <w:rPr>
                <w:rFonts w:ascii="Times New Roman"/>
                <w:b w:val="false"/>
                <w:i w:val="false"/>
                <w:color w:val="000000"/>
                <w:vertAlign w:val="superscript"/>
              </w:rPr>
              <w:t xml:space="preserve">о </w:t>
            </w:r>
            <w:r>
              <w:rPr>
                <w:rFonts w:ascii="Times New Roman"/>
                <w:b w:val="false"/>
                <w:i w:val="false"/>
                <w:color w:val="000000"/>
                <w:sz w:val="20"/>
              </w:rPr>
              <w:t xml:space="preserve">С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 </w:t>
            </w:r>
          </w:p>
          <w:p>
            <w:pPr>
              <w:spacing w:after="20"/>
              <w:ind w:left="20"/>
              <w:jc w:val="both"/>
            </w:pPr>
            <w:r>
              <w:rPr>
                <w:rFonts w:ascii="Times New Roman"/>
                <w:b w:val="false"/>
                <w:i w:val="false"/>
                <w:color w:val="000000"/>
                <w:sz w:val="20"/>
              </w:rPr>
              <w:t xml:space="preserve">
25 </w:t>
            </w:r>
            <w:r>
              <w:rPr>
                <w:rFonts w:ascii="Times New Roman"/>
                <w:b w:val="false"/>
                <w:i w:val="false"/>
                <w:color w:val="000000"/>
                <w:vertAlign w:val="superscript"/>
              </w:rPr>
              <w:t xml:space="preserve">о </w:t>
            </w:r>
            <w:r>
              <w:rPr>
                <w:rFonts w:ascii="Times New Roman"/>
                <w:b w:val="false"/>
                <w:i w:val="false"/>
                <w:color w:val="000000"/>
                <w:sz w:val="20"/>
              </w:rPr>
              <w:t xml:space="preserve">С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 </w:t>
            </w:r>
          </w:p>
          <w:p>
            <w:pPr>
              <w:spacing w:after="20"/>
              <w:ind w:left="20"/>
              <w:jc w:val="both"/>
            </w:pPr>
            <w:r>
              <w:rPr>
                <w:rFonts w:ascii="Times New Roman"/>
                <w:b w:val="false"/>
                <w:i w:val="false"/>
                <w:color w:val="000000"/>
                <w:sz w:val="20"/>
              </w:rPr>
              <w:t xml:space="preserve">
условиях </w:t>
            </w:r>
          </w:p>
          <w:p>
            <w:pPr>
              <w:spacing w:after="20"/>
              <w:ind w:left="20"/>
              <w:jc w:val="both"/>
            </w:pPr>
            <w:r>
              <w:rPr>
                <w:rFonts w:ascii="Times New Roman"/>
                <w:b w:val="false"/>
                <w:i w:val="false"/>
                <w:color w:val="000000"/>
                <w:sz w:val="20"/>
              </w:rPr>
              <w:t xml:space="preserve">
эксплуа- </w:t>
            </w:r>
          </w:p>
          <w:p>
            <w:pPr>
              <w:spacing w:after="20"/>
              <w:ind w:left="20"/>
              <w:jc w:val="both"/>
            </w:pPr>
            <w:r>
              <w:rPr>
                <w:rFonts w:ascii="Times New Roman"/>
                <w:b w:val="false"/>
                <w:i w:val="false"/>
                <w:color w:val="000000"/>
                <w:sz w:val="20"/>
              </w:rPr>
              <w:t xml:space="preserve">
тации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 50 </w:t>
            </w:r>
          </w:p>
          <w:p>
            <w:pPr>
              <w:spacing w:after="20"/>
              <w:ind w:left="20"/>
              <w:jc w:val="both"/>
            </w:pPr>
            <w:r>
              <w:rPr>
                <w:rFonts w:ascii="Times New Roman"/>
                <w:b w:val="false"/>
                <w:i w:val="false"/>
                <w:color w:val="000000"/>
                <w:sz w:val="20"/>
              </w:rPr>
              <w:t xml:space="preserve">
до 75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НГ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0,047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0,077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125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 75 </w:t>
            </w:r>
          </w:p>
          <w:p>
            <w:pPr>
              <w:spacing w:after="20"/>
              <w:ind w:left="20"/>
              <w:jc w:val="both"/>
            </w:pPr>
            <w:r>
              <w:rPr>
                <w:rFonts w:ascii="Times New Roman"/>
                <w:b w:val="false"/>
                <w:i w:val="false"/>
                <w:color w:val="000000"/>
                <w:sz w:val="20"/>
              </w:rPr>
              <w:t xml:space="preserve">
до 125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НГ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0,049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0,072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 101 </w:t>
            </w:r>
          </w:p>
          <w:p>
            <w:pPr>
              <w:spacing w:after="20"/>
              <w:ind w:left="20"/>
              <w:jc w:val="both"/>
            </w:pPr>
            <w:r>
              <w:rPr>
                <w:rFonts w:ascii="Times New Roman"/>
                <w:b w:val="false"/>
                <w:i w:val="false"/>
                <w:color w:val="000000"/>
                <w:sz w:val="20"/>
              </w:rPr>
              <w:t xml:space="preserve">
до 150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НГ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0,052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0,070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225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 201 </w:t>
            </w:r>
          </w:p>
          <w:p>
            <w:pPr>
              <w:spacing w:after="20"/>
              <w:ind w:left="20"/>
              <w:jc w:val="both"/>
            </w:pPr>
            <w:r>
              <w:rPr>
                <w:rFonts w:ascii="Times New Roman"/>
                <w:b w:val="false"/>
                <w:i w:val="false"/>
                <w:color w:val="000000"/>
                <w:sz w:val="20"/>
              </w:rPr>
              <w:t xml:space="preserve">
до 250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НГ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0,054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 0,045 </w:t>
            </w:r>
          </w:p>
          <w:p>
            <w:pPr>
              <w:spacing w:after="20"/>
              <w:ind w:left="20"/>
              <w:jc w:val="both"/>
            </w:pPr>
            <w:r>
              <w:rPr>
                <w:rFonts w:ascii="Times New Roman"/>
                <w:b w:val="false"/>
                <w:i w:val="false"/>
                <w:color w:val="000000"/>
                <w:sz w:val="20"/>
              </w:rPr>
              <w:t xml:space="preserve">
до 0,100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 30 </w:t>
            </w:r>
          </w:p>
          <w:p>
            <w:pPr>
              <w:spacing w:after="20"/>
              <w:ind w:left="20"/>
              <w:jc w:val="both"/>
            </w:pPr>
            <w:r>
              <w:rPr>
                <w:rFonts w:ascii="Times New Roman"/>
                <w:b w:val="false"/>
                <w:i w:val="false"/>
                <w:color w:val="000000"/>
                <w:sz w:val="20"/>
              </w:rPr>
              <w:t xml:space="preserve">
до 40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50, 80, </w:t>
            </w:r>
          </w:p>
          <w:p>
            <w:pPr>
              <w:spacing w:after="20"/>
              <w:ind w:left="20"/>
              <w:jc w:val="both"/>
            </w:pPr>
            <w:r>
              <w:rPr>
                <w:rFonts w:ascii="Times New Roman"/>
                <w:b w:val="false"/>
                <w:i w:val="false"/>
                <w:color w:val="000000"/>
                <w:sz w:val="20"/>
              </w:rPr>
              <w:t xml:space="preserve">
100, 120, </w:t>
            </w:r>
          </w:p>
          <w:p>
            <w:pPr>
              <w:spacing w:after="20"/>
              <w:ind w:left="20"/>
              <w:jc w:val="both"/>
            </w:pPr>
            <w:r>
              <w:rPr>
                <w:rFonts w:ascii="Times New Roman"/>
                <w:b w:val="false"/>
                <w:i w:val="false"/>
                <w:color w:val="000000"/>
                <w:sz w:val="20"/>
              </w:rPr>
              <w:t xml:space="preserve">
150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28-33,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НГ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0,033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0,035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0,036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0,04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50, 70, </w:t>
            </w:r>
          </w:p>
          <w:p>
            <w:pPr>
              <w:spacing w:after="20"/>
              <w:ind w:left="20"/>
              <w:jc w:val="both"/>
            </w:pPr>
            <w:r>
              <w:rPr>
                <w:rFonts w:ascii="Times New Roman"/>
                <w:b w:val="false"/>
                <w:i w:val="false"/>
                <w:color w:val="000000"/>
                <w:sz w:val="20"/>
              </w:rPr>
              <w:t xml:space="preserve">
100, 120, </w:t>
            </w:r>
          </w:p>
          <w:p>
            <w:pPr>
              <w:spacing w:after="20"/>
              <w:ind w:left="20"/>
              <w:jc w:val="both"/>
            </w:pPr>
            <w:r>
              <w:rPr>
                <w:rFonts w:ascii="Times New Roman"/>
                <w:b w:val="false"/>
                <w:i w:val="false"/>
                <w:color w:val="000000"/>
                <w:sz w:val="20"/>
              </w:rPr>
              <w:t xml:space="preserve">
140, 150, </w:t>
            </w:r>
          </w:p>
          <w:p>
            <w:pPr>
              <w:spacing w:after="20"/>
              <w:ind w:left="20"/>
              <w:jc w:val="both"/>
            </w:pPr>
            <w:r>
              <w:rPr>
                <w:rFonts w:ascii="Times New Roman"/>
                <w:b w:val="false"/>
                <w:i w:val="false"/>
                <w:color w:val="000000"/>
                <w:sz w:val="20"/>
              </w:rPr>
              <w:t xml:space="preserve">
160, 180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46-50,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НГ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0,033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0,035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0,036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0,040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30, 40, </w:t>
            </w:r>
          </w:p>
          <w:p>
            <w:pPr>
              <w:spacing w:after="20"/>
              <w:ind w:left="20"/>
              <w:jc w:val="both"/>
            </w:pPr>
            <w:r>
              <w:rPr>
                <w:rFonts w:ascii="Times New Roman"/>
                <w:b w:val="false"/>
                <w:i w:val="false"/>
                <w:color w:val="000000"/>
                <w:sz w:val="20"/>
              </w:rPr>
              <w:t xml:space="preserve">
50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80...110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Г1 </w:t>
            </w:r>
          </w:p>
          <w:p>
            <w:pPr>
              <w:spacing w:after="20"/>
              <w:ind w:left="20"/>
              <w:jc w:val="both"/>
            </w:pPr>
            <w:r>
              <w:rPr>
                <w:rFonts w:ascii="Times New Roman"/>
                <w:b w:val="false"/>
                <w:i w:val="false"/>
                <w:color w:val="000000"/>
                <w:sz w:val="20"/>
              </w:rPr>
              <w:t xml:space="preserve">
(основа </w:t>
            </w:r>
          </w:p>
          <w:p>
            <w:pPr>
              <w:spacing w:after="20"/>
              <w:ind w:left="20"/>
              <w:jc w:val="both"/>
            </w:pPr>
            <w:r>
              <w:rPr>
                <w:rFonts w:ascii="Times New Roman"/>
                <w:b w:val="false"/>
                <w:i w:val="false"/>
                <w:color w:val="000000"/>
                <w:sz w:val="20"/>
              </w:rPr>
              <w:t xml:space="preserve">
НГ)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0,032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0,034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0,040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0,043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w:t>
            </w:r>
            <w:r>
              <w:br/>
            </w:r>
            <w:r>
              <w:rPr>
                <w:rFonts w:ascii="Times New Roman"/>
                <w:b w:val="false"/>
                <w:i w:val="false"/>
                <w:color w:val="000000"/>
                <w:sz w:val="20"/>
              </w:rPr>
              <w:t>к Техническому регламенту</w:t>
            </w:r>
          </w:p>
        </w:tc>
      </w:tr>
    </w:tbl>
    <w:bookmarkStart w:name="z320" w:id="415"/>
    <w:p>
      <w:pPr>
        <w:spacing w:after="0"/>
        <w:ind w:left="0"/>
        <w:jc w:val="left"/>
      </w:pPr>
      <w:r>
        <w:rPr>
          <w:rFonts w:ascii="Times New Roman"/>
          <w:b/>
          <w:i w:val="false"/>
          <w:color w:val="000000"/>
        </w:rPr>
        <w:t xml:space="preserve"> Требования к материалам экрана фасадных ограждающих конструкций</w:t>
      </w:r>
    </w:p>
    <w:bookmarkEnd w:id="4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Коэффициент </w:t>
            </w:r>
          </w:p>
          <w:p>
            <w:pPr>
              <w:spacing w:after="20"/>
              <w:ind w:left="20"/>
              <w:jc w:val="both"/>
            </w:pPr>
            <w:r>
              <w:rPr>
                <w:rFonts w:ascii="Times New Roman"/>
                <w:b w:val="false"/>
                <w:i w:val="false"/>
                <w:color w:val="000000"/>
                <w:sz w:val="20"/>
              </w:rPr>
              <w:t xml:space="preserve">
линейного </w:t>
            </w:r>
          </w:p>
          <w:p>
            <w:pPr>
              <w:spacing w:after="20"/>
              <w:ind w:left="20"/>
              <w:jc w:val="both"/>
            </w:pPr>
            <w:r>
              <w:rPr>
                <w:rFonts w:ascii="Times New Roman"/>
                <w:b w:val="false"/>
                <w:i w:val="false"/>
                <w:color w:val="000000"/>
                <w:sz w:val="20"/>
              </w:rPr>
              <w:t xml:space="preserve">
расширения, </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 xml:space="preserve">о </w:t>
            </w:r>
            <w:r>
              <w:rPr>
                <w:rFonts w:ascii="Times New Roman"/>
                <w:b w:val="false"/>
                <w:i w:val="false"/>
                <w:color w:val="000000"/>
                <w:sz w:val="20"/>
              </w:rPr>
              <w:t xml:space="preserve">С </w:t>
            </w:r>
            <w:r>
              <w:rPr>
                <w:rFonts w:ascii="Times New Roman"/>
                <w:b w:val="false"/>
                <w:i w:val="false"/>
                <w:color w:val="000000"/>
                <w:vertAlign w:val="superscript"/>
              </w:rPr>
              <w:t xml:space="preserve">-1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Величина </w:t>
            </w:r>
          </w:p>
          <w:p>
            <w:pPr>
              <w:spacing w:after="20"/>
              <w:ind w:left="20"/>
              <w:jc w:val="both"/>
            </w:pPr>
            <w:r>
              <w:rPr>
                <w:rFonts w:ascii="Times New Roman"/>
                <w:b w:val="false"/>
                <w:i w:val="false"/>
                <w:color w:val="000000"/>
                <w:sz w:val="20"/>
              </w:rPr>
              <w:t xml:space="preserve">
деформаций в </w:t>
            </w:r>
          </w:p>
          <w:p>
            <w:pPr>
              <w:spacing w:after="20"/>
              <w:ind w:left="20"/>
              <w:jc w:val="both"/>
            </w:pPr>
            <w:r>
              <w:rPr>
                <w:rFonts w:ascii="Times New Roman"/>
                <w:b w:val="false"/>
                <w:i w:val="false"/>
                <w:color w:val="000000"/>
                <w:sz w:val="20"/>
              </w:rPr>
              <w:t xml:space="preserve">
диапазоне от </w:t>
            </w:r>
          </w:p>
          <w:p>
            <w:pPr>
              <w:spacing w:after="20"/>
              <w:ind w:left="20"/>
              <w:jc w:val="both"/>
            </w:pPr>
            <w:r>
              <w:rPr>
                <w:rFonts w:ascii="Times New Roman"/>
                <w:b w:val="false"/>
                <w:i w:val="false"/>
                <w:color w:val="000000"/>
                <w:sz w:val="20"/>
              </w:rPr>
              <w:t xml:space="preserve">
минус 40 </w:t>
            </w:r>
            <w:r>
              <w:rPr>
                <w:rFonts w:ascii="Times New Roman"/>
                <w:b w:val="false"/>
                <w:i w:val="false"/>
                <w:color w:val="000000"/>
                <w:vertAlign w:val="superscript"/>
              </w:rPr>
              <w:t xml:space="preserve">о </w:t>
            </w:r>
            <w:r>
              <w:rPr>
                <w:rFonts w:ascii="Times New Roman"/>
                <w:b w:val="false"/>
                <w:i w:val="false"/>
                <w:color w:val="000000"/>
                <w:sz w:val="20"/>
              </w:rPr>
              <w:t xml:space="preserve">С до </w:t>
            </w:r>
          </w:p>
          <w:p>
            <w:pPr>
              <w:spacing w:after="20"/>
              <w:ind w:left="20"/>
              <w:jc w:val="both"/>
            </w:pPr>
            <w:r>
              <w:rPr>
                <w:rFonts w:ascii="Times New Roman"/>
                <w:b w:val="false"/>
                <w:i w:val="false"/>
                <w:color w:val="000000"/>
                <w:sz w:val="20"/>
              </w:rPr>
              <w:t xml:space="preserve">
+80 </w:t>
            </w:r>
            <w:r>
              <w:rPr>
                <w:rFonts w:ascii="Times New Roman"/>
                <w:b w:val="false"/>
                <w:i w:val="false"/>
                <w:color w:val="000000"/>
                <w:vertAlign w:val="superscript"/>
              </w:rPr>
              <w:t xml:space="preserve">о </w:t>
            </w:r>
            <w:r>
              <w:rPr>
                <w:rFonts w:ascii="Times New Roman"/>
                <w:b w:val="false"/>
                <w:i w:val="false"/>
                <w:color w:val="000000"/>
                <w:sz w:val="20"/>
              </w:rPr>
              <w:t xml:space="preserve">С, мм/м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Нормативный </w:t>
            </w:r>
          </w:p>
          <w:p>
            <w:pPr>
              <w:spacing w:after="20"/>
              <w:ind w:left="20"/>
              <w:jc w:val="both"/>
            </w:pPr>
            <w:r>
              <w:rPr>
                <w:rFonts w:ascii="Times New Roman"/>
                <w:b w:val="false"/>
                <w:i w:val="false"/>
                <w:color w:val="000000"/>
                <w:sz w:val="20"/>
              </w:rPr>
              <w:t xml:space="preserve">
срок </w:t>
            </w:r>
          </w:p>
          <w:p>
            <w:pPr>
              <w:spacing w:after="20"/>
              <w:ind w:left="20"/>
              <w:jc w:val="both"/>
            </w:pPr>
            <w:r>
              <w:rPr>
                <w:rFonts w:ascii="Times New Roman"/>
                <w:b w:val="false"/>
                <w:i w:val="false"/>
                <w:color w:val="000000"/>
                <w:sz w:val="20"/>
              </w:rPr>
              <w:t xml:space="preserve">
эксплуатации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Толщина экрана, </w:t>
            </w:r>
          </w:p>
          <w:p>
            <w:pPr>
              <w:spacing w:after="20"/>
              <w:ind w:left="20"/>
              <w:jc w:val="both"/>
            </w:pPr>
            <w:r>
              <w:rPr>
                <w:rFonts w:ascii="Times New Roman"/>
                <w:b w:val="false"/>
                <w:i w:val="false"/>
                <w:color w:val="000000"/>
                <w:sz w:val="20"/>
              </w:rPr>
              <w:t xml:space="preserve">
мкм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Сталь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 </w:t>
            </w:r>
            <w:r>
              <w:rPr>
                <w:rFonts w:ascii="Times New Roman"/>
                <w:b w:val="false"/>
                <w:i w:val="false"/>
                <w:color w:val="000000"/>
                <w:vertAlign w:val="superscript"/>
              </w:rPr>
              <w:t xml:space="preserve">. </w:t>
            </w:r>
            <w:r>
              <w:rPr>
                <w:rFonts w:ascii="Times New Roman"/>
                <w:b w:val="false"/>
                <w:i w:val="false"/>
                <w:color w:val="000000"/>
                <w:sz w:val="20"/>
              </w:rPr>
              <w:t xml:space="preserve">10 </w:t>
            </w:r>
            <w:r>
              <w:rPr>
                <w:rFonts w:ascii="Times New Roman"/>
                <w:b w:val="false"/>
                <w:i w:val="false"/>
                <w:color w:val="000000"/>
                <w:vertAlign w:val="superscript"/>
              </w:rPr>
              <w:t xml:space="preserve">-4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лет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толщиной </w:t>
            </w:r>
          </w:p>
          <w:p>
            <w:pPr>
              <w:spacing w:after="20"/>
              <w:ind w:left="20"/>
              <w:jc w:val="both"/>
            </w:pPr>
            <w:r>
              <w:rPr>
                <w:rFonts w:ascii="Times New Roman"/>
                <w:b w:val="false"/>
                <w:i w:val="false"/>
                <w:color w:val="000000"/>
                <w:sz w:val="20"/>
              </w:rPr>
              <w:t xml:space="preserve">
цинкового покрытия </w:t>
            </w:r>
          </w:p>
          <w:p>
            <w:pPr>
              <w:spacing w:after="20"/>
              <w:ind w:left="20"/>
              <w:jc w:val="both"/>
            </w:pPr>
            <w:r>
              <w:rPr>
                <w:rFonts w:ascii="Times New Roman"/>
                <w:b w:val="false"/>
                <w:i w:val="false"/>
                <w:color w:val="000000"/>
                <w:sz w:val="20"/>
              </w:rPr>
              <w:t xml:space="preserve">
до 20 мкм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лет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толщиной </w:t>
            </w:r>
          </w:p>
          <w:p>
            <w:pPr>
              <w:spacing w:after="20"/>
              <w:ind w:left="20"/>
              <w:jc w:val="both"/>
            </w:pPr>
            <w:r>
              <w:rPr>
                <w:rFonts w:ascii="Times New Roman"/>
                <w:b w:val="false"/>
                <w:i w:val="false"/>
                <w:color w:val="000000"/>
                <w:sz w:val="20"/>
              </w:rPr>
              <w:t xml:space="preserve">
цинкового покрытия </w:t>
            </w:r>
          </w:p>
          <w:p>
            <w:pPr>
              <w:spacing w:after="20"/>
              <w:ind w:left="20"/>
              <w:jc w:val="both"/>
            </w:pPr>
            <w:r>
              <w:rPr>
                <w:rFonts w:ascii="Times New Roman"/>
                <w:b w:val="false"/>
                <w:i w:val="false"/>
                <w:color w:val="000000"/>
                <w:sz w:val="20"/>
              </w:rPr>
              <w:t xml:space="preserve">
не менее 20 мкм </w:t>
            </w:r>
          </w:p>
          <w:p>
            <w:pPr>
              <w:spacing w:after="20"/>
              <w:ind w:left="20"/>
              <w:jc w:val="both"/>
            </w:pPr>
            <w:r>
              <w:rPr>
                <w:rFonts w:ascii="Times New Roman"/>
                <w:b w:val="false"/>
                <w:i w:val="false"/>
                <w:color w:val="000000"/>
                <w:sz w:val="20"/>
              </w:rPr>
              <w:t xml:space="preserve">
и слоя </w:t>
            </w:r>
          </w:p>
          <w:p>
            <w:pPr>
              <w:spacing w:after="20"/>
              <w:ind w:left="20"/>
              <w:jc w:val="both"/>
            </w:pPr>
            <w:r>
              <w:rPr>
                <w:rFonts w:ascii="Times New Roman"/>
                <w:b w:val="false"/>
                <w:i w:val="false"/>
                <w:color w:val="000000"/>
                <w:sz w:val="20"/>
              </w:rPr>
              <w:t xml:space="preserve">
лакокрасочного </w:t>
            </w:r>
          </w:p>
          <w:p>
            <w:pPr>
              <w:spacing w:after="20"/>
              <w:ind w:left="20"/>
              <w:jc w:val="both"/>
            </w:pPr>
            <w:r>
              <w:rPr>
                <w:rFonts w:ascii="Times New Roman"/>
                <w:b w:val="false"/>
                <w:i w:val="false"/>
                <w:color w:val="000000"/>
                <w:sz w:val="20"/>
              </w:rPr>
              <w:t xml:space="preserve">
покрытия не менее </w:t>
            </w:r>
          </w:p>
          <w:p>
            <w:pPr>
              <w:spacing w:after="20"/>
              <w:ind w:left="20"/>
              <w:jc w:val="both"/>
            </w:pPr>
            <w:r>
              <w:rPr>
                <w:rFonts w:ascii="Times New Roman"/>
                <w:b w:val="false"/>
                <w:i w:val="false"/>
                <w:color w:val="000000"/>
                <w:sz w:val="20"/>
              </w:rPr>
              <w:t xml:space="preserve">
40 мкм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Керамический </w:t>
            </w:r>
          </w:p>
          <w:p>
            <w:pPr>
              <w:spacing w:after="20"/>
              <w:ind w:left="20"/>
              <w:jc w:val="both"/>
            </w:pPr>
            <w:r>
              <w:rPr>
                <w:rFonts w:ascii="Times New Roman"/>
                <w:b w:val="false"/>
                <w:i w:val="false"/>
                <w:color w:val="000000"/>
                <w:sz w:val="20"/>
              </w:rPr>
              <w:t xml:space="preserve">
гранит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0,06-10 </w:t>
            </w:r>
            <w:r>
              <w:rPr>
                <w:rFonts w:ascii="Times New Roman"/>
                <w:b w:val="false"/>
                <w:i w:val="false"/>
                <w:color w:val="000000"/>
                <w:vertAlign w:val="superscript"/>
              </w:rPr>
              <w:t xml:space="preserve">.-4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лет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толщиной плиты </w:t>
            </w:r>
          </w:p>
          <w:p>
            <w:pPr>
              <w:spacing w:after="20"/>
              <w:ind w:left="20"/>
              <w:jc w:val="both"/>
            </w:pPr>
            <w:r>
              <w:rPr>
                <w:rFonts w:ascii="Times New Roman"/>
                <w:b w:val="false"/>
                <w:i w:val="false"/>
                <w:color w:val="000000"/>
                <w:sz w:val="20"/>
              </w:rPr>
              <w:t xml:space="preserve">
не менее 7 мм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Алюминиевый </w:t>
            </w:r>
          </w:p>
          <w:p>
            <w:pPr>
              <w:spacing w:after="20"/>
              <w:ind w:left="20"/>
              <w:jc w:val="both"/>
            </w:pPr>
            <w:r>
              <w:rPr>
                <w:rFonts w:ascii="Times New Roman"/>
                <w:b w:val="false"/>
                <w:i w:val="false"/>
                <w:color w:val="000000"/>
                <w:sz w:val="20"/>
              </w:rPr>
              <w:t xml:space="preserve">
сплав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0,24 </w:t>
            </w:r>
            <w:r>
              <w:rPr>
                <w:rFonts w:ascii="Times New Roman"/>
                <w:b w:val="false"/>
                <w:i w:val="false"/>
                <w:color w:val="000000"/>
                <w:vertAlign w:val="superscript"/>
              </w:rPr>
              <w:t xml:space="preserve">. </w:t>
            </w:r>
            <w:r>
              <w:rPr>
                <w:rFonts w:ascii="Times New Roman"/>
                <w:b w:val="false"/>
                <w:i w:val="false"/>
                <w:color w:val="000000"/>
                <w:sz w:val="20"/>
              </w:rPr>
              <w:t xml:space="preserve">10 </w:t>
            </w:r>
            <w:r>
              <w:rPr>
                <w:rFonts w:ascii="Times New Roman"/>
                <w:b w:val="false"/>
                <w:i w:val="false"/>
                <w:color w:val="000000"/>
                <w:vertAlign w:val="superscript"/>
              </w:rPr>
              <w:t xml:space="preserve">-4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лет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анодированных </w:t>
            </w:r>
          </w:p>
          <w:p>
            <w:pPr>
              <w:spacing w:after="20"/>
              <w:ind w:left="20"/>
              <w:jc w:val="both"/>
            </w:pPr>
            <w:r>
              <w:rPr>
                <w:rFonts w:ascii="Times New Roman"/>
                <w:b w:val="false"/>
                <w:i w:val="false"/>
                <w:color w:val="000000"/>
                <w:sz w:val="20"/>
              </w:rPr>
              <w:t xml:space="preserve">
элементов из </w:t>
            </w:r>
          </w:p>
          <w:p>
            <w:pPr>
              <w:spacing w:after="20"/>
              <w:ind w:left="20"/>
              <w:jc w:val="both"/>
            </w:pPr>
            <w:r>
              <w:rPr>
                <w:rFonts w:ascii="Times New Roman"/>
                <w:b w:val="false"/>
                <w:i w:val="false"/>
                <w:color w:val="000000"/>
                <w:sz w:val="20"/>
              </w:rPr>
              <w:t xml:space="preserve">
алюминиевого </w:t>
            </w:r>
          </w:p>
          <w:p>
            <w:pPr>
              <w:spacing w:after="20"/>
              <w:ind w:left="20"/>
              <w:jc w:val="both"/>
            </w:pPr>
            <w:r>
              <w:rPr>
                <w:rFonts w:ascii="Times New Roman"/>
                <w:b w:val="false"/>
                <w:i w:val="false"/>
                <w:color w:val="000000"/>
                <w:sz w:val="20"/>
              </w:rPr>
              <w:t xml:space="preserve">
сплава АД 31Т1 при </w:t>
            </w:r>
          </w:p>
          <w:p>
            <w:pPr>
              <w:spacing w:after="20"/>
              <w:ind w:left="20"/>
              <w:jc w:val="both"/>
            </w:pPr>
            <w:r>
              <w:rPr>
                <w:rFonts w:ascii="Times New Roman"/>
                <w:b w:val="false"/>
                <w:i w:val="false"/>
                <w:color w:val="000000"/>
                <w:sz w:val="20"/>
              </w:rPr>
              <w:t xml:space="preserve">
толщине анодного </w:t>
            </w:r>
          </w:p>
          <w:p>
            <w:pPr>
              <w:spacing w:after="20"/>
              <w:ind w:left="20"/>
              <w:jc w:val="both"/>
            </w:pPr>
            <w:r>
              <w:rPr>
                <w:rFonts w:ascii="Times New Roman"/>
                <w:b w:val="false"/>
                <w:i w:val="false"/>
                <w:color w:val="000000"/>
                <w:sz w:val="20"/>
              </w:rPr>
              <w:t xml:space="preserve">
оксидированного </w:t>
            </w:r>
          </w:p>
          <w:p>
            <w:pPr>
              <w:spacing w:after="20"/>
              <w:ind w:left="20"/>
              <w:jc w:val="both"/>
            </w:pPr>
            <w:r>
              <w:rPr>
                <w:rFonts w:ascii="Times New Roman"/>
                <w:b w:val="false"/>
                <w:i w:val="false"/>
                <w:color w:val="000000"/>
                <w:sz w:val="20"/>
              </w:rPr>
              <w:t xml:space="preserve">
слоя не менее 15 </w:t>
            </w:r>
          </w:p>
          <w:p>
            <w:pPr>
              <w:spacing w:after="20"/>
              <w:ind w:left="20"/>
              <w:jc w:val="both"/>
            </w:pPr>
            <w:r>
              <w:rPr>
                <w:rFonts w:ascii="Times New Roman"/>
                <w:b w:val="false"/>
                <w:i w:val="false"/>
                <w:color w:val="000000"/>
                <w:sz w:val="20"/>
              </w:rPr>
              <w:t xml:space="preserve">
мкм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лет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анодированных </w:t>
            </w:r>
          </w:p>
          <w:p>
            <w:pPr>
              <w:spacing w:after="20"/>
              <w:ind w:left="20"/>
              <w:jc w:val="both"/>
            </w:pPr>
            <w:r>
              <w:rPr>
                <w:rFonts w:ascii="Times New Roman"/>
                <w:b w:val="false"/>
                <w:i w:val="false"/>
                <w:color w:val="000000"/>
                <w:sz w:val="20"/>
              </w:rPr>
              <w:t xml:space="preserve">
элементов из </w:t>
            </w:r>
          </w:p>
          <w:p>
            <w:pPr>
              <w:spacing w:after="20"/>
              <w:ind w:left="20"/>
              <w:jc w:val="both"/>
            </w:pPr>
            <w:r>
              <w:rPr>
                <w:rFonts w:ascii="Times New Roman"/>
                <w:b w:val="false"/>
                <w:i w:val="false"/>
                <w:color w:val="000000"/>
                <w:sz w:val="20"/>
              </w:rPr>
              <w:t xml:space="preserve">
алюминиевого </w:t>
            </w:r>
          </w:p>
          <w:p>
            <w:pPr>
              <w:spacing w:after="20"/>
              <w:ind w:left="20"/>
              <w:jc w:val="both"/>
            </w:pPr>
            <w:r>
              <w:rPr>
                <w:rFonts w:ascii="Times New Roman"/>
                <w:b w:val="false"/>
                <w:i w:val="false"/>
                <w:color w:val="000000"/>
                <w:sz w:val="20"/>
              </w:rPr>
              <w:t xml:space="preserve">
сплава АД 31Т1 при </w:t>
            </w:r>
          </w:p>
          <w:p>
            <w:pPr>
              <w:spacing w:after="20"/>
              <w:ind w:left="20"/>
              <w:jc w:val="both"/>
            </w:pPr>
            <w:r>
              <w:rPr>
                <w:rFonts w:ascii="Times New Roman"/>
                <w:b w:val="false"/>
                <w:i w:val="false"/>
                <w:color w:val="000000"/>
                <w:sz w:val="20"/>
              </w:rPr>
              <w:t xml:space="preserve">
толщине анодного </w:t>
            </w:r>
          </w:p>
          <w:p>
            <w:pPr>
              <w:spacing w:after="20"/>
              <w:ind w:left="20"/>
              <w:jc w:val="both"/>
            </w:pPr>
            <w:r>
              <w:rPr>
                <w:rFonts w:ascii="Times New Roman"/>
                <w:b w:val="false"/>
                <w:i w:val="false"/>
                <w:color w:val="000000"/>
                <w:sz w:val="20"/>
              </w:rPr>
              <w:t xml:space="preserve">
оксидированного </w:t>
            </w:r>
          </w:p>
          <w:p>
            <w:pPr>
              <w:spacing w:after="20"/>
              <w:ind w:left="20"/>
              <w:jc w:val="both"/>
            </w:pPr>
            <w:r>
              <w:rPr>
                <w:rFonts w:ascii="Times New Roman"/>
                <w:b w:val="false"/>
                <w:i w:val="false"/>
                <w:color w:val="000000"/>
                <w:sz w:val="20"/>
              </w:rPr>
              <w:t xml:space="preserve">
слоя не менее 15 </w:t>
            </w:r>
          </w:p>
          <w:p>
            <w:pPr>
              <w:spacing w:after="20"/>
              <w:ind w:left="20"/>
              <w:jc w:val="both"/>
            </w:pPr>
            <w:r>
              <w:rPr>
                <w:rFonts w:ascii="Times New Roman"/>
                <w:b w:val="false"/>
                <w:i w:val="false"/>
                <w:color w:val="000000"/>
                <w:sz w:val="20"/>
              </w:rPr>
              <w:t xml:space="preserve">
мкм и слоя </w:t>
            </w:r>
          </w:p>
          <w:p>
            <w:pPr>
              <w:spacing w:after="20"/>
              <w:ind w:left="20"/>
              <w:jc w:val="both"/>
            </w:pPr>
            <w:r>
              <w:rPr>
                <w:rFonts w:ascii="Times New Roman"/>
                <w:b w:val="false"/>
                <w:i w:val="false"/>
                <w:color w:val="000000"/>
                <w:sz w:val="20"/>
              </w:rPr>
              <w:t xml:space="preserve">
лакокрасочного </w:t>
            </w:r>
          </w:p>
          <w:p>
            <w:pPr>
              <w:spacing w:after="20"/>
              <w:ind w:left="20"/>
              <w:jc w:val="both"/>
            </w:pPr>
            <w:r>
              <w:rPr>
                <w:rFonts w:ascii="Times New Roman"/>
                <w:b w:val="false"/>
                <w:i w:val="false"/>
                <w:color w:val="000000"/>
                <w:sz w:val="20"/>
              </w:rPr>
              <w:t xml:space="preserve">
покрытия не менее </w:t>
            </w:r>
          </w:p>
          <w:p>
            <w:pPr>
              <w:spacing w:after="20"/>
              <w:ind w:left="20"/>
              <w:jc w:val="both"/>
            </w:pPr>
            <w:r>
              <w:rPr>
                <w:rFonts w:ascii="Times New Roman"/>
                <w:b w:val="false"/>
                <w:i w:val="false"/>
                <w:color w:val="000000"/>
                <w:sz w:val="20"/>
              </w:rPr>
              <w:t xml:space="preserve">
40 мкм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лет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элементов из </w:t>
            </w:r>
          </w:p>
          <w:p>
            <w:pPr>
              <w:spacing w:after="20"/>
              <w:ind w:left="20"/>
              <w:jc w:val="both"/>
            </w:pPr>
            <w:r>
              <w:rPr>
                <w:rFonts w:ascii="Times New Roman"/>
                <w:b w:val="false"/>
                <w:i w:val="false"/>
                <w:color w:val="000000"/>
                <w:sz w:val="20"/>
              </w:rPr>
              <w:t xml:space="preserve">
алюминиевых </w:t>
            </w:r>
          </w:p>
          <w:p>
            <w:pPr>
              <w:spacing w:after="20"/>
              <w:ind w:left="20"/>
              <w:jc w:val="both"/>
            </w:pPr>
            <w:r>
              <w:rPr>
                <w:rFonts w:ascii="Times New Roman"/>
                <w:b w:val="false"/>
                <w:i w:val="false"/>
                <w:color w:val="000000"/>
                <w:sz w:val="20"/>
              </w:rPr>
              <w:t xml:space="preserve">
сплавов марок 6060 </w:t>
            </w:r>
          </w:p>
          <w:p>
            <w:pPr>
              <w:spacing w:after="20"/>
              <w:ind w:left="20"/>
              <w:jc w:val="both"/>
            </w:pPr>
            <w:r>
              <w:rPr>
                <w:rFonts w:ascii="Times New Roman"/>
                <w:b w:val="false"/>
                <w:i w:val="false"/>
                <w:color w:val="000000"/>
                <w:sz w:val="20"/>
              </w:rPr>
              <w:t xml:space="preserve">
и 6063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лет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стальных (из </w:t>
            </w:r>
          </w:p>
          <w:p>
            <w:pPr>
              <w:spacing w:after="20"/>
              <w:ind w:left="20"/>
              <w:jc w:val="both"/>
            </w:pPr>
            <w:r>
              <w:rPr>
                <w:rFonts w:ascii="Times New Roman"/>
                <w:b w:val="false"/>
                <w:i w:val="false"/>
                <w:color w:val="000000"/>
                <w:sz w:val="20"/>
              </w:rPr>
              <w:t xml:space="preserve">
коррозионностойкой </w:t>
            </w:r>
          </w:p>
          <w:p>
            <w:pPr>
              <w:spacing w:after="20"/>
              <w:ind w:left="20"/>
              <w:jc w:val="both"/>
            </w:pPr>
            <w:r>
              <w:rPr>
                <w:rFonts w:ascii="Times New Roman"/>
                <w:b w:val="false"/>
                <w:i w:val="false"/>
                <w:color w:val="000000"/>
                <w:sz w:val="20"/>
              </w:rPr>
              <w:t xml:space="preserve">
стали) элементов с </w:t>
            </w:r>
          </w:p>
          <w:p>
            <w:pPr>
              <w:spacing w:after="20"/>
              <w:ind w:left="20"/>
              <w:jc w:val="both"/>
            </w:pPr>
            <w:r>
              <w:rPr>
                <w:rFonts w:ascii="Times New Roman"/>
                <w:b w:val="false"/>
                <w:i w:val="false"/>
                <w:color w:val="000000"/>
                <w:sz w:val="20"/>
              </w:rPr>
              <w:t xml:space="preserve">
толщиной </w:t>
            </w:r>
          </w:p>
          <w:p>
            <w:pPr>
              <w:spacing w:after="20"/>
              <w:ind w:left="20"/>
              <w:jc w:val="both"/>
            </w:pPr>
            <w:r>
              <w:rPr>
                <w:rFonts w:ascii="Times New Roman"/>
                <w:b w:val="false"/>
                <w:i w:val="false"/>
                <w:color w:val="000000"/>
                <w:sz w:val="20"/>
              </w:rPr>
              <w:t xml:space="preserve">
алюмо-цинкового </w:t>
            </w:r>
          </w:p>
          <w:p>
            <w:pPr>
              <w:spacing w:after="20"/>
              <w:ind w:left="20"/>
              <w:jc w:val="both"/>
            </w:pPr>
            <w:r>
              <w:rPr>
                <w:rFonts w:ascii="Times New Roman"/>
                <w:b w:val="false"/>
                <w:i w:val="false"/>
                <w:color w:val="000000"/>
                <w:sz w:val="20"/>
              </w:rPr>
              <w:t xml:space="preserve">
покрытия (типа </w:t>
            </w:r>
          </w:p>
          <w:p>
            <w:pPr>
              <w:spacing w:after="20"/>
              <w:ind w:left="20"/>
              <w:jc w:val="both"/>
            </w:pPr>
            <w:r>
              <w:rPr>
                <w:rFonts w:ascii="Times New Roman"/>
                <w:b w:val="false"/>
                <w:i w:val="false"/>
                <w:color w:val="000000"/>
                <w:sz w:val="20"/>
              </w:rPr>
              <w:t xml:space="preserve">
гальвалюм или </w:t>
            </w:r>
          </w:p>
          <w:p>
            <w:pPr>
              <w:spacing w:after="20"/>
              <w:ind w:left="20"/>
              <w:jc w:val="both"/>
            </w:pPr>
            <w:r>
              <w:rPr>
                <w:rFonts w:ascii="Times New Roman"/>
                <w:b w:val="false"/>
                <w:i w:val="false"/>
                <w:color w:val="000000"/>
                <w:sz w:val="20"/>
              </w:rPr>
              <w:t xml:space="preserve">
гальфан) не менее </w:t>
            </w:r>
          </w:p>
          <w:p>
            <w:pPr>
              <w:spacing w:after="20"/>
              <w:ind w:left="20"/>
              <w:jc w:val="both"/>
            </w:pPr>
            <w:r>
              <w:rPr>
                <w:rFonts w:ascii="Times New Roman"/>
                <w:b w:val="false"/>
                <w:i w:val="false"/>
                <w:color w:val="000000"/>
                <w:sz w:val="20"/>
              </w:rPr>
              <w:t xml:space="preserve">
20 мкм и слоя </w:t>
            </w:r>
          </w:p>
          <w:p>
            <w:pPr>
              <w:spacing w:after="20"/>
              <w:ind w:left="20"/>
              <w:jc w:val="both"/>
            </w:pPr>
            <w:r>
              <w:rPr>
                <w:rFonts w:ascii="Times New Roman"/>
                <w:b w:val="false"/>
                <w:i w:val="false"/>
                <w:color w:val="000000"/>
                <w:sz w:val="20"/>
              </w:rPr>
              <w:t xml:space="preserve">
лакокрасочного </w:t>
            </w:r>
          </w:p>
          <w:p>
            <w:pPr>
              <w:spacing w:after="20"/>
              <w:ind w:left="20"/>
              <w:jc w:val="both"/>
            </w:pPr>
            <w:r>
              <w:rPr>
                <w:rFonts w:ascii="Times New Roman"/>
                <w:b w:val="false"/>
                <w:i w:val="false"/>
                <w:color w:val="000000"/>
                <w:sz w:val="20"/>
              </w:rPr>
              <w:t xml:space="preserve">
покрытия не менее </w:t>
            </w:r>
          </w:p>
          <w:p>
            <w:pPr>
              <w:spacing w:after="20"/>
              <w:ind w:left="20"/>
              <w:jc w:val="both"/>
            </w:pPr>
            <w:r>
              <w:rPr>
                <w:rFonts w:ascii="Times New Roman"/>
                <w:b w:val="false"/>
                <w:i w:val="false"/>
                <w:color w:val="000000"/>
                <w:sz w:val="20"/>
              </w:rPr>
              <w:t xml:space="preserve">
40 мкм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Стекло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 </w:t>
            </w:r>
            <w:r>
              <w:rPr>
                <w:rFonts w:ascii="Times New Roman"/>
                <w:b w:val="false"/>
                <w:i w:val="false"/>
                <w:color w:val="000000"/>
                <w:vertAlign w:val="superscript"/>
              </w:rPr>
              <w:t xml:space="preserve">. </w:t>
            </w:r>
            <w:r>
              <w:rPr>
                <w:rFonts w:ascii="Times New Roman"/>
                <w:b w:val="false"/>
                <w:i w:val="false"/>
                <w:color w:val="000000"/>
                <w:sz w:val="20"/>
              </w:rPr>
              <w:t xml:space="preserve">10 </w:t>
            </w:r>
            <w:r>
              <w:rPr>
                <w:rFonts w:ascii="Times New Roman"/>
                <w:b w:val="false"/>
                <w:i w:val="false"/>
                <w:color w:val="000000"/>
                <w:vertAlign w:val="superscript"/>
              </w:rPr>
              <w:t xml:space="preserve">-7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лет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элементов </w:t>
            </w:r>
          </w:p>
          <w:p>
            <w:pPr>
              <w:spacing w:after="20"/>
              <w:ind w:left="20"/>
              <w:jc w:val="both"/>
            </w:pPr>
            <w:r>
              <w:rPr>
                <w:rFonts w:ascii="Times New Roman"/>
                <w:b w:val="false"/>
                <w:i w:val="false"/>
                <w:color w:val="000000"/>
                <w:sz w:val="20"/>
              </w:rPr>
              <w:t xml:space="preserve">
из стекла </w:t>
            </w:r>
          </w:p>
          <w:p>
            <w:pPr>
              <w:spacing w:after="20"/>
              <w:ind w:left="20"/>
              <w:jc w:val="both"/>
            </w:pPr>
            <w:r>
              <w:rPr>
                <w:rFonts w:ascii="Times New Roman"/>
                <w:b w:val="false"/>
                <w:i w:val="false"/>
                <w:color w:val="000000"/>
                <w:sz w:val="20"/>
              </w:rPr>
              <w:t xml:space="preserve">
непрерывного </w:t>
            </w:r>
          </w:p>
          <w:p>
            <w:pPr>
              <w:spacing w:after="20"/>
              <w:ind w:left="20"/>
              <w:jc w:val="both"/>
            </w:pPr>
            <w:r>
              <w:rPr>
                <w:rFonts w:ascii="Times New Roman"/>
                <w:b w:val="false"/>
                <w:i w:val="false"/>
                <w:color w:val="000000"/>
                <w:sz w:val="20"/>
              </w:rPr>
              <w:t xml:space="preserve">
проката с толщиной </w:t>
            </w:r>
          </w:p>
          <w:p>
            <w:pPr>
              <w:spacing w:after="20"/>
              <w:ind w:left="20"/>
              <w:jc w:val="both"/>
            </w:pPr>
            <w:r>
              <w:rPr>
                <w:rFonts w:ascii="Times New Roman"/>
                <w:b w:val="false"/>
                <w:i w:val="false"/>
                <w:color w:val="000000"/>
                <w:sz w:val="20"/>
              </w:rPr>
              <w:t xml:space="preserve">
листа до 15 мм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4 </w:t>
            </w:r>
            <w:r>
              <w:br/>
            </w:r>
            <w:r>
              <w:rPr>
                <w:rFonts w:ascii="Times New Roman"/>
                <w:b w:val="false"/>
                <w:i w:val="false"/>
                <w:color w:val="000000"/>
                <w:sz w:val="20"/>
              </w:rPr>
              <w:t>к Техническому регламенту</w:t>
            </w:r>
          </w:p>
        </w:tc>
      </w:tr>
    </w:tbl>
    <w:bookmarkStart w:name="z322" w:id="416"/>
    <w:p>
      <w:pPr>
        <w:spacing w:after="0"/>
        <w:ind w:left="0"/>
        <w:jc w:val="left"/>
      </w:pPr>
      <w:r>
        <w:rPr>
          <w:rFonts w:ascii="Times New Roman"/>
          <w:b/>
          <w:i w:val="false"/>
          <w:color w:val="000000"/>
        </w:rPr>
        <w:t xml:space="preserve"> Требования к применению безопасных при эксплуатации</w:t>
      </w:r>
      <w:r>
        <w:br/>
      </w:r>
      <w:r>
        <w:rPr>
          <w:rFonts w:ascii="Times New Roman"/>
          <w:b/>
          <w:i w:val="false"/>
          <w:color w:val="000000"/>
        </w:rPr>
        <w:t>светопрозрачных конструкций из стекла, применяемых в</w:t>
      </w:r>
      <w:r>
        <w:br/>
      </w:r>
      <w:r>
        <w:rPr>
          <w:rFonts w:ascii="Times New Roman"/>
          <w:b/>
          <w:i w:val="false"/>
          <w:color w:val="000000"/>
        </w:rPr>
        <w:t>зданиях и сооружениях (со стороны возможного столкновения</w:t>
      </w:r>
      <w:r>
        <w:br/>
      </w:r>
      <w:r>
        <w:rPr>
          <w:rFonts w:ascii="Times New Roman"/>
          <w:b/>
          <w:i w:val="false"/>
          <w:color w:val="000000"/>
        </w:rPr>
        <w:t xml:space="preserve">человека со стеклом) </w:t>
      </w:r>
    </w:p>
    <w:bookmarkEnd w:id="4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 </w:t>
            </w:r>
          </w:p>
          <w:p>
            <w:pPr>
              <w:spacing w:after="20"/>
              <w:ind w:left="20"/>
              <w:jc w:val="both"/>
            </w:pPr>
            <w:r>
              <w:rPr>
                <w:rFonts w:ascii="Times New Roman"/>
                <w:b w:val="false"/>
                <w:i w:val="false"/>
                <w:color w:val="000000"/>
                <w:sz w:val="20"/>
              </w:rPr>
              <w:t xml:space="preserve">
гория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Виды и </w:t>
            </w:r>
          </w:p>
          <w:p>
            <w:pPr>
              <w:spacing w:after="20"/>
              <w:ind w:left="20"/>
              <w:jc w:val="both"/>
            </w:pPr>
            <w:r>
              <w:rPr>
                <w:rFonts w:ascii="Times New Roman"/>
                <w:b w:val="false"/>
                <w:i w:val="false"/>
                <w:color w:val="000000"/>
                <w:sz w:val="20"/>
              </w:rPr>
              <w:t xml:space="preserve">
характе- </w:t>
            </w:r>
          </w:p>
          <w:p>
            <w:pPr>
              <w:spacing w:after="20"/>
              <w:ind w:left="20"/>
              <w:jc w:val="both"/>
            </w:pPr>
            <w:r>
              <w:rPr>
                <w:rFonts w:ascii="Times New Roman"/>
                <w:b w:val="false"/>
                <w:i w:val="false"/>
                <w:color w:val="000000"/>
                <w:sz w:val="20"/>
              </w:rPr>
              <w:t xml:space="preserve">
ристика помещений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Тип 1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Тип 2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Тип З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Тип 4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Тип 5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Тип 6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Тип 7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Вертикальные перегородки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Верти- </w:t>
            </w:r>
          </w:p>
          <w:p>
            <w:pPr>
              <w:spacing w:after="20"/>
              <w:ind w:left="20"/>
              <w:jc w:val="both"/>
            </w:pPr>
            <w:r>
              <w:rPr>
                <w:rFonts w:ascii="Times New Roman"/>
                <w:b w:val="false"/>
                <w:i w:val="false"/>
                <w:color w:val="000000"/>
                <w:sz w:val="20"/>
              </w:rPr>
              <w:t xml:space="preserve">
каль ные </w:t>
            </w:r>
          </w:p>
          <w:p>
            <w:pPr>
              <w:spacing w:after="20"/>
              <w:ind w:left="20"/>
              <w:jc w:val="both"/>
            </w:pPr>
            <w:r>
              <w:rPr>
                <w:rFonts w:ascii="Times New Roman"/>
                <w:b w:val="false"/>
                <w:i w:val="false"/>
                <w:color w:val="000000"/>
                <w:sz w:val="20"/>
              </w:rPr>
              <w:t xml:space="preserve">
и/или </w:t>
            </w:r>
          </w:p>
          <w:p>
            <w:pPr>
              <w:spacing w:after="20"/>
              <w:ind w:left="20"/>
              <w:jc w:val="both"/>
            </w:pPr>
            <w:r>
              <w:rPr>
                <w:rFonts w:ascii="Times New Roman"/>
                <w:b w:val="false"/>
                <w:i w:val="false"/>
                <w:color w:val="000000"/>
                <w:sz w:val="20"/>
              </w:rPr>
              <w:t xml:space="preserve">
нак- </w:t>
            </w:r>
          </w:p>
          <w:p>
            <w:pPr>
              <w:spacing w:after="20"/>
              <w:ind w:left="20"/>
              <w:jc w:val="both"/>
            </w:pPr>
            <w:r>
              <w:rPr>
                <w:rFonts w:ascii="Times New Roman"/>
                <w:b w:val="false"/>
                <w:i w:val="false"/>
                <w:color w:val="000000"/>
                <w:sz w:val="20"/>
              </w:rPr>
              <w:t xml:space="preserve">
лонные </w:t>
            </w:r>
          </w:p>
          <w:p>
            <w:pPr>
              <w:spacing w:after="20"/>
              <w:ind w:left="20"/>
              <w:jc w:val="both"/>
            </w:pPr>
            <w:r>
              <w:rPr>
                <w:rFonts w:ascii="Times New Roman"/>
                <w:b w:val="false"/>
                <w:i w:val="false"/>
                <w:color w:val="000000"/>
                <w:sz w:val="20"/>
              </w:rPr>
              <w:t xml:space="preserve">
пере го- </w:t>
            </w:r>
          </w:p>
          <w:p>
            <w:pPr>
              <w:spacing w:after="20"/>
              <w:ind w:left="20"/>
              <w:jc w:val="both"/>
            </w:pPr>
            <w:r>
              <w:rPr>
                <w:rFonts w:ascii="Times New Roman"/>
                <w:b w:val="false"/>
                <w:i w:val="false"/>
                <w:color w:val="000000"/>
                <w:sz w:val="20"/>
              </w:rPr>
              <w:t xml:space="preserve">
родки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Двери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Кровли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Потолки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Д&gt;0,5 м </w:t>
            </w:r>
          </w:p>
          <w:p>
            <w:pPr>
              <w:spacing w:after="20"/>
              <w:ind w:left="20"/>
              <w:jc w:val="both"/>
            </w:pPr>
            <w:r>
              <w:rPr>
                <w:rFonts w:ascii="Times New Roman"/>
                <w:b w:val="false"/>
                <w:i w:val="false"/>
                <w:color w:val="000000"/>
                <w:sz w:val="20"/>
              </w:rPr>
              <w:t xml:space="preserve">
h&lt;0,9 м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Д&gt;0,5 м </w:t>
            </w:r>
          </w:p>
          <w:p>
            <w:pPr>
              <w:spacing w:after="20"/>
              <w:ind w:left="20"/>
              <w:jc w:val="both"/>
            </w:pPr>
            <w:r>
              <w:rPr>
                <w:rFonts w:ascii="Times New Roman"/>
                <w:b w:val="false"/>
                <w:i w:val="false"/>
                <w:color w:val="000000"/>
                <w:sz w:val="20"/>
              </w:rPr>
              <w:t xml:space="preserve">
h&lt;0,9 м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h&gt;0,9 м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Жилые </w:t>
            </w:r>
          </w:p>
          <w:p>
            <w:pPr>
              <w:spacing w:after="20"/>
              <w:ind w:left="20"/>
              <w:jc w:val="both"/>
            </w:pPr>
            <w:r>
              <w:rPr>
                <w:rFonts w:ascii="Times New Roman"/>
                <w:b w:val="false"/>
                <w:i w:val="false"/>
                <w:color w:val="000000"/>
                <w:sz w:val="20"/>
              </w:rPr>
              <w:t xml:space="preserve">
помещения, </w:t>
            </w:r>
          </w:p>
          <w:p>
            <w:pPr>
              <w:spacing w:after="20"/>
              <w:ind w:left="20"/>
              <w:jc w:val="both"/>
            </w:pPr>
            <w:r>
              <w:rPr>
                <w:rFonts w:ascii="Times New Roman"/>
                <w:b w:val="false"/>
                <w:i w:val="false"/>
                <w:color w:val="000000"/>
                <w:sz w:val="20"/>
              </w:rPr>
              <w:t xml:space="preserve">
помещения </w:t>
            </w:r>
          </w:p>
          <w:p>
            <w:pPr>
              <w:spacing w:after="20"/>
              <w:ind w:left="20"/>
              <w:jc w:val="both"/>
            </w:pPr>
            <w:r>
              <w:rPr>
                <w:rFonts w:ascii="Times New Roman"/>
                <w:b w:val="false"/>
                <w:i w:val="false"/>
                <w:color w:val="000000"/>
                <w:sz w:val="20"/>
              </w:rPr>
              <w:t xml:space="preserve">
детских, </w:t>
            </w:r>
          </w:p>
          <w:p>
            <w:pPr>
              <w:spacing w:after="20"/>
              <w:ind w:left="20"/>
              <w:jc w:val="both"/>
            </w:pPr>
            <w:r>
              <w:rPr>
                <w:rFonts w:ascii="Times New Roman"/>
                <w:b w:val="false"/>
                <w:i w:val="false"/>
                <w:color w:val="000000"/>
                <w:sz w:val="20"/>
              </w:rPr>
              <w:t xml:space="preserve">
учебных и </w:t>
            </w:r>
          </w:p>
          <w:p>
            <w:pPr>
              <w:spacing w:after="20"/>
              <w:ind w:left="20"/>
              <w:jc w:val="both"/>
            </w:pPr>
            <w:r>
              <w:rPr>
                <w:rFonts w:ascii="Times New Roman"/>
                <w:b w:val="false"/>
                <w:i w:val="false"/>
                <w:color w:val="000000"/>
                <w:sz w:val="20"/>
              </w:rPr>
              <w:t xml:space="preserve">
лечебных </w:t>
            </w:r>
          </w:p>
          <w:p>
            <w:pPr>
              <w:spacing w:after="20"/>
              <w:ind w:left="20"/>
              <w:jc w:val="both"/>
            </w:pPr>
            <w:r>
              <w:rPr>
                <w:rFonts w:ascii="Times New Roman"/>
                <w:b w:val="false"/>
                <w:i w:val="false"/>
                <w:color w:val="000000"/>
                <w:sz w:val="20"/>
              </w:rPr>
              <w:t xml:space="preserve">
учреж- </w:t>
            </w:r>
          </w:p>
          <w:p>
            <w:pPr>
              <w:spacing w:after="20"/>
              <w:ind w:left="20"/>
              <w:jc w:val="both"/>
            </w:pPr>
            <w:r>
              <w:rPr>
                <w:rFonts w:ascii="Times New Roman"/>
                <w:b w:val="false"/>
                <w:i w:val="false"/>
                <w:color w:val="000000"/>
                <w:sz w:val="20"/>
              </w:rPr>
              <w:t xml:space="preserve">
дений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Закален- </w:t>
            </w:r>
          </w:p>
          <w:p>
            <w:pPr>
              <w:spacing w:after="20"/>
              <w:ind w:left="20"/>
              <w:jc w:val="both"/>
            </w:pPr>
            <w:r>
              <w:rPr>
                <w:rFonts w:ascii="Times New Roman"/>
                <w:b w:val="false"/>
                <w:i w:val="false"/>
                <w:color w:val="000000"/>
                <w:sz w:val="20"/>
              </w:rPr>
              <w:t xml:space="preserve">
ное СМ3 </w:t>
            </w:r>
          </w:p>
          <w:p>
            <w:pPr>
              <w:spacing w:after="20"/>
              <w:ind w:left="20"/>
              <w:jc w:val="both"/>
            </w:pPr>
            <w:r>
              <w:rPr>
                <w:rFonts w:ascii="Times New Roman"/>
                <w:b w:val="false"/>
                <w:i w:val="false"/>
                <w:color w:val="000000"/>
                <w:sz w:val="20"/>
              </w:rPr>
              <w:t xml:space="preserve">
Много- </w:t>
            </w:r>
          </w:p>
          <w:p>
            <w:pPr>
              <w:spacing w:after="20"/>
              <w:ind w:left="20"/>
              <w:jc w:val="both"/>
            </w:pPr>
            <w:r>
              <w:rPr>
                <w:rFonts w:ascii="Times New Roman"/>
                <w:b w:val="false"/>
                <w:i w:val="false"/>
                <w:color w:val="000000"/>
                <w:sz w:val="20"/>
              </w:rPr>
              <w:t xml:space="preserve">
слойное </w:t>
            </w:r>
          </w:p>
          <w:p>
            <w:pPr>
              <w:spacing w:after="20"/>
              <w:ind w:left="20"/>
              <w:jc w:val="both"/>
            </w:pPr>
            <w:r>
              <w:rPr>
                <w:rFonts w:ascii="Times New Roman"/>
                <w:b w:val="false"/>
                <w:i w:val="false"/>
                <w:color w:val="000000"/>
                <w:sz w:val="20"/>
              </w:rPr>
              <w:t xml:space="preserve">
СМ2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Много- </w:t>
            </w:r>
          </w:p>
          <w:p>
            <w:pPr>
              <w:spacing w:after="20"/>
              <w:ind w:left="20"/>
              <w:jc w:val="both"/>
            </w:pPr>
            <w:r>
              <w:rPr>
                <w:rFonts w:ascii="Times New Roman"/>
                <w:b w:val="false"/>
                <w:i w:val="false"/>
                <w:color w:val="000000"/>
                <w:sz w:val="20"/>
              </w:rPr>
              <w:t xml:space="preserve">
слойное </w:t>
            </w:r>
          </w:p>
          <w:p>
            <w:pPr>
              <w:spacing w:after="20"/>
              <w:ind w:left="20"/>
              <w:jc w:val="both"/>
            </w:pPr>
            <w:r>
              <w:rPr>
                <w:rFonts w:ascii="Times New Roman"/>
                <w:b w:val="false"/>
                <w:i w:val="false"/>
                <w:color w:val="000000"/>
                <w:sz w:val="20"/>
              </w:rPr>
              <w:t xml:space="preserve">
СМ2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w:t>
            </w:r>
          </w:p>
          <w:p>
            <w:pPr>
              <w:spacing w:after="20"/>
              <w:ind w:left="20"/>
              <w:jc w:val="both"/>
            </w:pPr>
            <w:r>
              <w:rPr>
                <w:rFonts w:ascii="Times New Roman"/>
                <w:b w:val="false"/>
                <w:i w:val="false"/>
                <w:color w:val="000000"/>
                <w:sz w:val="20"/>
              </w:rPr>
              <w:t xml:space="preserve">
норми- </w:t>
            </w:r>
          </w:p>
          <w:p>
            <w:pPr>
              <w:spacing w:after="20"/>
              <w:ind w:left="20"/>
              <w:jc w:val="both"/>
            </w:pPr>
            <w:r>
              <w:rPr>
                <w:rFonts w:ascii="Times New Roman"/>
                <w:b w:val="false"/>
                <w:i w:val="false"/>
                <w:color w:val="000000"/>
                <w:sz w:val="20"/>
              </w:rPr>
              <w:t xml:space="preserve">
руется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Листо- </w:t>
            </w:r>
          </w:p>
          <w:p>
            <w:pPr>
              <w:spacing w:after="20"/>
              <w:ind w:left="20"/>
              <w:jc w:val="both"/>
            </w:pPr>
            <w:r>
              <w:rPr>
                <w:rFonts w:ascii="Times New Roman"/>
                <w:b w:val="false"/>
                <w:i w:val="false"/>
                <w:color w:val="000000"/>
                <w:sz w:val="20"/>
              </w:rPr>
              <w:t xml:space="preserve">
вое, </w:t>
            </w:r>
          </w:p>
          <w:p>
            <w:pPr>
              <w:spacing w:after="20"/>
              <w:ind w:left="20"/>
              <w:jc w:val="both"/>
            </w:pPr>
            <w:r>
              <w:rPr>
                <w:rFonts w:ascii="Times New Roman"/>
                <w:b w:val="false"/>
                <w:i w:val="false"/>
                <w:color w:val="000000"/>
                <w:sz w:val="20"/>
              </w:rPr>
              <w:t xml:space="preserve">
зака- </w:t>
            </w:r>
          </w:p>
          <w:p>
            <w:pPr>
              <w:spacing w:after="20"/>
              <w:ind w:left="20"/>
              <w:jc w:val="both"/>
            </w:pPr>
            <w:r>
              <w:rPr>
                <w:rFonts w:ascii="Times New Roman"/>
                <w:b w:val="false"/>
                <w:i w:val="false"/>
                <w:color w:val="000000"/>
                <w:sz w:val="20"/>
              </w:rPr>
              <w:t xml:space="preserve">
ленное, </w:t>
            </w:r>
          </w:p>
          <w:p>
            <w:pPr>
              <w:spacing w:after="20"/>
              <w:ind w:left="20"/>
              <w:jc w:val="both"/>
            </w:pPr>
            <w:r>
              <w:rPr>
                <w:rFonts w:ascii="Times New Roman"/>
                <w:b w:val="false"/>
                <w:i w:val="false"/>
                <w:color w:val="000000"/>
                <w:sz w:val="20"/>
              </w:rPr>
              <w:t xml:space="preserve">
много- </w:t>
            </w:r>
          </w:p>
          <w:p>
            <w:pPr>
              <w:spacing w:after="20"/>
              <w:ind w:left="20"/>
              <w:jc w:val="both"/>
            </w:pPr>
            <w:r>
              <w:rPr>
                <w:rFonts w:ascii="Times New Roman"/>
                <w:b w:val="false"/>
                <w:i w:val="false"/>
                <w:color w:val="000000"/>
                <w:sz w:val="20"/>
              </w:rPr>
              <w:t xml:space="preserve">
слой- </w:t>
            </w:r>
          </w:p>
          <w:p>
            <w:pPr>
              <w:spacing w:after="20"/>
              <w:ind w:left="20"/>
              <w:jc w:val="both"/>
            </w:pPr>
            <w:r>
              <w:rPr>
                <w:rFonts w:ascii="Times New Roman"/>
                <w:b w:val="false"/>
                <w:i w:val="false"/>
                <w:color w:val="000000"/>
                <w:sz w:val="20"/>
              </w:rPr>
              <w:t xml:space="preserve">
ное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См. </w:t>
            </w:r>
          </w:p>
          <w:p>
            <w:pPr>
              <w:spacing w:after="20"/>
              <w:ind w:left="20"/>
              <w:jc w:val="both"/>
            </w:pPr>
            <w:r>
              <w:rPr>
                <w:rFonts w:ascii="Times New Roman"/>
                <w:b w:val="false"/>
                <w:i w:val="false"/>
                <w:color w:val="000000"/>
                <w:sz w:val="20"/>
              </w:rPr>
              <w:t xml:space="preserve">
требо- </w:t>
            </w:r>
          </w:p>
          <w:p>
            <w:pPr>
              <w:spacing w:after="20"/>
              <w:ind w:left="20"/>
              <w:jc w:val="both"/>
            </w:pPr>
            <w:r>
              <w:rPr>
                <w:rFonts w:ascii="Times New Roman"/>
                <w:b w:val="false"/>
                <w:i w:val="false"/>
                <w:color w:val="000000"/>
                <w:sz w:val="20"/>
              </w:rPr>
              <w:t xml:space="preserve">
вания </w:t>
            </w:r>
          </w:p>
          <w:p>
            <w:pPr>
              <w:spacing w:after="20"/>
              <w:ind w:left="20"/>
              <w:jc w:val="both"/>
            </w:pPr>
            <w:r>
              <w:rPr>
                <w:rFonts w:ascii="Times New Roman"/>
                <w:b w:val="false"/>
                <w:i w:val="false"/>
                <w:color w:val="000000"/>
                <w:sz w:val="20"/>
              </w:rPr>
              <w:t xml:space="preserve">
к </w:t>
            </w:r>
          </w:p>
          <w:p>
            <w:pPr>
              <w:spacing w:after="20"/>
              <w:ind w:left="20"/>
              <w:jc w:val="both"/>
            </w:pPr>
            <w:r>
              <w:rPr>
                <w:rFonts w:ascii="Times New Roman"/>
                <w:b w:val="false"/>
                <w:i w:val="false"/>
                <w:color w:val="000000"/>
                <w:sz w:val="20"/>
              </w:rPr>
              <w:t xml:space="preserve">
типам </w:t>
            </w:r>
          </w:p>
          <w:p>
            <w:pPr>
              <w:spacing w:after="20"/>
              <w:ind w:left="20"/>
              <w:jc w:val="both"/>
            </w:pPr>
            <w:r>
              <w:rPr>
                <w:rFonts w:ascii="Times New Roman"/>
                <w:b w:val="false"/>
                <w:i w:val="false"/>
                <w:color w:val="000000"/>
                <w:sz w:val="20"/>
              </w:rPr>
              <w:t xml:space="preserve">
1-3 и </w:t>
            </w:r>
          </w:p>
          <w:p>
            <w:pPr>
              <w:spacing w:after="20"/>
              <w:ind w:left="20"/>
              <w:jc w:val="both"/>
            </w:pPr>
            <w:r>
              <w:rPr>
                <w:rFonts w:ascii="Times New Roman"/>
                <w:b w:val="false"/>
                <w:i w:val="false"/>
                <w:color w:val="000000"/>
                <w:sz w:val="20"/>
              </w:rPr>
              <w:t xml:space="preserve">
особые </w:t>
            </w:r>
          </w:p>
          <w:p>
            <w:pPr>
              <w:spacing w:after="20"/>
              <w:ind w:left="20"/>
              <w:jc w:val="both"/>
            </w:pPr>
            <w:r>
              <w:rPr>
                <w:rFonts w:ascii="Times New Roman"/>
                <w:b w:val="false"/>
                <w:i w:val="false"/>
                <w:color w:val="000000"/>
                <w:sz w:val="20"/>
              </w:rPr>
              <w:t xml:space="preserve">
требо- </w:t>
            </w:r>
          </w:p>
          <w:p>
            <w:pPr>
              <w:spacing w:after="20"/>
              <w:ind w:left="20"/>
              <w:jc w:val="both"/>
            </w:pPr>
            <w:r>
              <w:rPr>
                <w:rFonts w:ascii="Times New Roman"/>
                <w:b w:val="false"/>
                <w:i w:val="false"/>
                <w:color w:val="000000"/>
                <w:sz w:val="20"/>
              </w:rPr>
              <w:t xml:space="preserve">
вания </w:t>
            </w:r>
          </w:p>
          <w:p>
            <w:pPr>
              <w:spacing w:after="20"/>
              <w:ind w:left="20"/>
              <w:jc w:val="both"/>
            </w:pPr>
            <w:r>
              <w:rPr>
                <w:rFonts w:ascii="Times New Roman"/>
                <w:b w:val="false"/>
                <w:i w:val="false"/>
                <w:color w:val="000000"/>
                <w:sz w:val="20"/>
              </w:rPr>
              <w:t xml:space="preserve">
для </w:t>
            </w:r>
          </w:p>
          <w:p>
            <w:pPr>
              <w:spacing w:after="20"/>
              <w:ind w:left="20"/>
              <w:jc w:val="both"/>
            </w:pPr>
            <w:r>
              <w:rPr>
                <w:rFonts w:ascii="Times New Roman"/>
                <w:b w:val="false"/>
                <w:i w:val="false"/>
                <w:color w:val="000000"/>
                <w:sz w:val="20"/>
              </w:rPr>
              <w:t xml:space="preserve">
дверей, </w:t>
            </w:r>
          </w:p>
          <w:p>
            <w:pPr>
              <w:spacing w:after="20"/>
              <w:ind w:left="20"/>
              <w:jc w:val="both"/>
            </w:pPr>
            <w:r>
              <w:rPr>
                <w:rFonts w:ascii="Times New Roman"/>
                <w:b w:val="false"/>
                <w:i w:val="false"/>
                <w:color w:val="000000"/>
                <w:sz w:val="20"/>
              </w:rPr>
              <w:t xml:space="preserve">
выхо- </w:t>
            </w:r>
          </w:p>
          <w:p>
            <w:pPr>
              <w:spacing w:after="20"/>
              <w:ind w:left="20"/>
              <w:jc w:val="both"/>
            </w:pPr>
            <w:r>
              <w:rPr>
                <w:rFonts w:ascii="Times New Roman"/>
                <w:b w:val="false"/>
                <w:i w:val="false"/>
                <w:color w:val="000000"/>
                <w:sz w:val="20"/>
              </w:rPr>
              <w:t xml:space="preserve">
дящих </w:t>
            </w:r>
          </w:p>
          <w:p>
            <w:pPr>
              <w:spacing w:after="20"/>
              <w:ind w:left="20"/>
              <w:jc w:val="both"/>
            </w:pPr>
            <w:r>
              <w:rPr>
                <w:rFonts w:ascii="Times New Roman"/>
                <w:b w:val="false"/>
                <w:i w:val="false"/>
                <w:color w:val="000000"/>
                <w:sz w:val="20"/>
              </w:rPr>
              <w:t xml:space="preserve">
на </w:t>
            </w:r>
          </w:p>
          <w:p>
            <w:pPr>
              <w:spacing w:after="20"/>
              <w:ind w:left="20"/>
              <w:jc w:val="both"/>
            </w:pPr>
            <w:r>
              <w:rPr>
                <w:rFonts w:ascii="Times New Roman"/>
                <w:b w:val="false"/>
                <w:i w:val="false"/>
                <w:color w:val="000000"/>
                <w:sz w:val="20"/>
              </w:rPr>
              <w:t xml:space="preserve">
лест- </w:t>
            </w:r>
          </w:p>
          <w:p>
            <w:pPr>
              <w:spacing w:after="20"/>
              <w:ind w:left="20"/>
              <w:jc w:val="both"/>
            </w:pPr>
            <w:r>
              <w:rPr>
                <w:rFonts w:ascii="Times New Roman"/>
                <w:b w:val="false"/>
                <w:i w:val="false"/>
                <w:color w:val="000000"/>
                <w:sz w:val="20"/>
              </w:rPr>
              <w:t xml:space="preserve">
ничную </w:t>
            </w:r>
          </w:p>
          <w:p>
            <w:pPr>
              <w:spacing w:after="20"/>
              <w:ind w:left="20"/>
              <w:jc w:val="both"/>
            </w:pPr>
            <w:r>
              <w:rPr>
                <w:rFonts w:ascii="Times New Roman"/>
                <w:b w:val="false"/>
                <w:i w:val="false"/>
                <w:color w:val="000000"/>
                <w:sz w:val="20"/>
              </w:rPr>
              <w:t xml:space="preserve">
пло- </w:t>
            </w:r>
          </w:p>
          <w:p>
            <w:pPr>
              <w:spacing w:after="20"/>
              <w:ind w:left="20"/>
              <w:jc w:val="both"/>
            </w:pPr>
            <w:r>
              <w:rPr>
                <w:rFonts w:ascii="Times New Roman"/>
                <w:b w:val="false"/>
                <w:i w:val="false"/>
                <w:color w:val="000000"/>
                <w:sz w:val="20"/>
              </w:rPr>
              <w:t xml:space="preserve">
щадку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Много- </w:t>
            </w:r>
          </w:p>
          <w:p>
            <w:pPr>
              <w:spacing w:after="20"/>
              <w:ind w:left="20"/>
              <w:jc w:val="both"/>
            </w:pPr>
            <w:r>
              <w:rPr>
                <w:rFonts w:ascii="Times New Roman"/>
                <w:b w:val="false"/>
                <w:i w:val="false"/>
                <w:color w:val="000000"/>
                <w:sz w:val="20"/>
              </w:rPr>
              <w:t xml:space="preserve">
слой- </w:t>
            </w:r>
          </w:p>
          <w:p>
            <w:pPr>
              <w:spacing w:after="20"/>
              <w:ind w:left="20"/>
              <w:jc w:val="both"/>
            </w:pPr>
            <w:r>
              <w:rPr>
                <w:rFonts w:ascii="Times New Roman"/>
                <w:b w:val="false"/>
                <w:i w:val="false"/>
                <w:color w:val="000000"/>
                <w:sz w:val="20"/>
              </w:rPr>
              <w:t xml:space="preserve">
ное </w:t>
            </w:r>
          </w:p>
          <w:p>
            <w:pPr>
              <w:spacing w:after="20"/>
              <w:ind w:left="20"/>
              <w:jc w:val="both"/>
            </w:pPr>
            <w:r>
              <w:rPr>
                <w:rFonts w:ascii="Times New Roman"/>
                <w:b w:val="false"/>
                <w:i w:val="false"/>
                <w:color w:val="000000"/>
                <w:sz w:val="20"/>
              </w:rPr>
              <w:t xml:space="preserve">
СМ2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Много- </w:t>
            </w:r>
          </w:p>
          <w:p>
            <w:pPr>
              <w:spacing w:after="20"/>
              <w:ind w:left="20"/>
              <w:jc w:val="both"/>
            </w:pPr>
            <w:r>
              <w:rPr>
                <w:rFonts w:ascii="Times New Roman"/>
                <w:b w:val="false"/>
                <w:i w:val="false"/>
                <w:color w:val="000000"/>
                <w:sz w:val="20"/>
              </w:rPr>
              <w:t xml:space="preserve">
слойное </w:t>
            </w:r>
          </w:p>
          <w:p>
            <w:pPr>
              <w:spacing w:after="20"/>
              <w:ind w:left="20"/>
              <w:jc w:val="both"/>
            </w:pPr>
            <w:r>
              <w:rPr>
                <w:rFonts w:ascii="Times New Roman"/>
                <w:b w:val="false"/>
                <w:i w:val="false"/>
                <w:color w:val="000000"/>
                <w:sz w:val="20"/>
              </w:rPr>
              <w:t xml:space="preserve">
СМ1, </w:t>
            </w:r>
          </w:p>
          <w:p>
            <w:pPr>
              <w:spacing w:after="20"/>
              <w:ind w:left="20"/>
              <w:jc w:val="both"/>
            </w:pPr>
            <w:r>
              <w:rPr>
                <w:rFonts w:ascii="Times New Roman"/>
                <w:b w:val="false"/>
                <w:i w:val="false"/>
                <w:color w:val="000000"/>
                <w:sz w:val="20"/>
              </w:rPr>
              <w:t xml:space="preserve">
Зака- </w:t>
            </w:r>
          </w:p>
          <w:p>
            <w:pPr>
              <w:spacing w:after="20"/>
              <w:ind w:left="20"/>
              <w:jc w:val="both"/>
            </w:pPr>
            <w:r>
              <w:rPr>
                <w:rFonts w:ascii="Times New Roman"/>
                <w:b w:val="false"/>
                <w:i w:val="false"/>
                <w:color w:val="000000"/>
                <w:sz w:val="20"/>
              </w:rPr>
              <w:t xml:space="preserve">
ленное </w:t>
            </w:r>
          </w:p>
          <w:p>
            <w:pPr>
              <w:spacing w:after="20"/>
              <w:ind w:left="20"/>
              <w:jc w:val="both"/>
            </w:pPr>
            <w:r>
              <w:rPr>
                <w:rFonts w:ascii="Times New Roman"/>
                <w:b w:val="false"/>
                <w:i w:val="false"/>
                <w:color w:val="000000"/>
                <w:sz w:val="20"/>
              </w:rPr>
              <w:t xml:space="preserve">
СМ3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Офисные </w:t>
            </w:r>
          </w:p>
          <w:p>
            <w:pPr>
              <w:spacing w:after="20"/>
              <w:ind w:left="20"/>
              <w:jc w:val="both"/>
            </w:pPr>
            <w:r>
              <w:rPr>
                <w:rFonts w:ascii="Times New Roman"/>
                <w:b w:val="false"/>
                <w:i w:val="false"/>
                <w:color w:val="000000"/>
                <w:sz w:val="20"/>
              </w:rPr>
              <w:t xml:space="preserve">
помещения </w:t>
            </w:r>
          </w:p>
          <w:p>
            <w:pPr>
              <w:spacing w:after="20"/>
              <w:ind w:left="20"/>
              <w:jc w:val="both"/>
            </w:pPr>
            <w:r>
              <w:rPr>
                <w:rFonts w:ascii="Times New Roman"/>
                <w:b w:val="false"/>
                <w:i w:val="false"/>
                <w:color w:val="000000"/>
                <w:sz w:val="20"/>
              </w:rPr>
              <w:t xml:space="preserve">
и торговые </w:t>
            </w:r>
          </w:p>
          <w:p>
            <w:pPr>
              <w:spacing w:after="20"/>
              <w:ind w:left="20"/>
              <w:jc w:val="both"/>
            </w:pPr>
            <w:r>
              <w:rPr>
                <w:rFonts w:ascii="Times New Roman"/>
                <w:b w:val="false"/>
                <w:i w:val="false"/>
                <w:color w:val="000000"/>
                <w:sz w:val="20"/>
              </w:rPr>
              <w:t xml:space="preserve">
площади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Закален- </w:t>
            </w:r>
          </w:p>
          <w:p>
            <w:pPr>
              <w:spacing w:after="20"/>
              <w:ind w:left="20"/>
              <w:jc w:val="both"/>
            </w:pPr>
            <w:r>
              <w:rPr>
                <w:rFonts w:ascii="Times New Roman"/>
                <w:b w:val="false"/>
                <w:i w:val="false"/>
                <w:color w:val="000000"/>
                <w:sz w:val="20"/>
              </w:rPr>
              <w:t xml:space="preserve">
ное СМ3, </w:t>
            </w:r>
          </w:p>
          <w:p>
            <w:pPr>
              <w:spacing w:after="20"/>
              <w:ind w:left="20"/>
              <w:jc w:val="both"/>
            </w:pPr>
            <w:r>
              <w:rPr>
                <w:rFonts w:ascii="Times New Roman"/>
                <w:b w:val="false"/>
                <w:i w:val="false"/>
                <w:color w:val="000000"/>
                <w:sz w:val="20"/>
              </w:rPr>
              <w:t xml:space="preserve">
Много- </w:t>
            </w:r>
          </w:p>
          <w:p>
            <w:pPr>
              <w:spacing w:after="20"/>
              <w:ind w:left="20"/>
              <w:jc w:val="both"/>
            </w:pPr>
            <w:r>
              <w:rPr>
                <w:rFonts w:ascii="Times New Roman"/>
                <w:b w:val="false"/>
                <w:i w:val="false"/>
                <w:color w:val="000000"/>
                <w:sz w:val="20"/>
              </w:rPr>
              <w:t xml:space="preserve">
слойное </w:t>
            </w:r>
          </w:p>
          <w:p>
            <w:pPr>
              <w:spacing w:after="20"/>
              <w:ind w:left="20"/>
              <w:jc w:val="both"/>
            </w:pPr>
            <w:r>
              <w:rPr>
                <w:rFonts w:ascii="Times New Roman"/>
                <w:b w:val="false"/>
                <w:i w:val="false"/>
                <w:color w:val="000000"/>
                <w:sz w:val="20"/>
              </w:rPr>
              <w:t xml:space="preserve">
СМ2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Много- </w:t>
            </w:r>
          </w:p>
          <w:p>
            <w:pPr>
              <w:spacing w:after="20"/>
              <w:ind w:left="20"/>
              <w:jc w:val="both"/>
            </w:pPr>
            <w:r>
              <w:rPr>
                <w:rFonts w:ascii="Times New Roman"/>
                <w:b w:val="false"/>
                <w:i w:val="false"/>
                <w:color w:val="000000"/>
                <w:sz w:val="20"/>
              </w:rPr>
              <w:t xml:space="preserve">
слойное </w:t>
            </w:r>
          </w:p>
          <w:p>
            <w:pPr>
              <w:spacing w:after="20"/>
              <w:ind w:left="20"/>
              <w:jc w:val="both"/>
            </w:pPr>
            <w:r>
              <w:rPr>
                <w:rFonts w:ascii="Times New Roman"/>
                <w:b w:val="false"/>
                <w:i w:val="false"/>
                <w:color w:val="000000"/>
                <w:sz w:val="20"/>
              </w:rPr>
              <w:t xml:space="preserve">
СМ2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w:t>
            </w:r>
          </w:p>
          <w:p>
            <w:pPr>
              <w:spacing w:after="20"/>
              <w:ind w:left="20"/>
              <w:jc w:val="both"/>
            </w:pPr>
            <w:r>
              <w:rPr>
                <w:rFonts w:ascii="Times New Roman"/>
                <w:b w:val="false"/>
                <w:i w:val="false"/>
                <w:color w:val="000000"/>
                <w:sz w:val="20"/>
              </w:rPr>
              <w:t xml:space="preserve">
норми- </w:t>
            </w:r>
          </w:p>
          <w:p>
            <w:pPr>
              <w:spacing w:after="20"/>
              <w:ind w:left="20"/>
              <w:jc w:val="both"/>
            </w:pPr>
            <w:r>
              <w:rPr>
                <w:rFonts w:ascii="Times New Roman"/>
                <w:b w:val="false"/>
                <w:i w:val="false"/>
                <w:color w:val="000000"/>
                <w:sz w:val="20"/>
              </w:rPr>
              <w:t xml:space="preserve">
руется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Много- </w:t>
            </w:r>
          </w:p>
          <w:p>
            <w:pPr>
              <w:spacing w:after="20"/>
              <w:ind w:left="20"/>
              <w:jc w:val="both"/>
            </w:pPr>
            <w:r>
              <w:rPr>
                <w:rFonts w:ascii="Times New Roman"/>
                <w:b w:val="false"/>
                <w:i w:val="false"/>
                <w:color w:val="000000"/>
                <w:sz w:val="20"/>
              </w:rPr>
              <w:t xml:space="preserve">
слойное </w:t>
            </w:r>
          </w:p>
          <w:p>
            <w:pPr>
              <w:spacing w:after="20"/>
              <w:ind w:left="20"/>
              <w:jc w:val="both"/>
            </w:pPr>
            <w:r>
              <w:rPr>
                <w:rFonts w:ascii="Times New Roman"/>
                <w:b w:val="false"/>
                <w:i w:val="false"/>
                <w:color w:val="000000"/>
                <w:sz w:val="20"/>
              </w:rPr>
              <w:t xml:space="preserve">
СМ2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Много- </w:t>
            </w:r>
          </w:p>
          <w:p>
            <w:pPr>
              <w:spacing w:after="20"/>
              <w:ind w:left="20"/>
              <w:jc w:val="both"/>
            </w:pPr>
            <w:r>
              <w:rPr>
                <w:rFonts w:ascii="Times New Roman"/>
                <w:b w:val="false"/>
                <w:i w:val="false"/>
                <w:color w:val="000000"/>
                <w:sz w:val="20"/>
              </w:rPr>
              <w:t xml:space="preserve">
слойное </w:t>
            </w:r>
          </w:p>
          <w:p>
            <w:pPr>
              <w:spacing w:after="20"/>
              <w:ind w:left="20"/>
              <w:jc w:val="both"/>
            </w:pPr>
            <w:r>
              <w:rPr>
                <w:rFonts w:ascii="Times New Roman"/>
                <w:b w:val="false"/>
                <w:i w:val="false"/>
                <w:color w:val="000000"/>
                <w:sz w:val="20"/>
              </w:rPr>
              <w:t xml:space="preserve">
СМ1, </w:t>
            </w:r>
          </w:p>
          <w:p>
            <w:pPr>
              <w:spacing w:after="20"/>
              <w:ind w:left="20"/>
              <w:jc w:val="both"/>
            </w:pPr>
            <w:r>
              <w:rPr>
                <w:rFonts w:ascii="Times New Roman"/>
                <w:b w:val="false"/>
                <w:i w:val="false"/>
                <w:color w:val="000000"/>
                <w:sz w:val="20"/>
              </w:rPr>
              <w:t xml:space="preserve">
Закален- </w:t>
            </w:r>
          </w:p>
          <w:p>
            <w:pPr>
              <w:spacing w:after="20"/>
              <w:ind w:left="20"/>
              <w:jc w:val="both"/>
            </w:pPr>
            <w:r>
              <w:rPr>
                <w:rFonts w:ascii="Times New Roman"/>
                <w:b w:val="false"/>
                <w:i w:val="false"/>
                <w:color w:val="000000"/>
                <w:sz w:val="20"/>
              </w:rPr>
              <w:t xml:space="preserve">
ное СМ3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Места </w:t>
            </w:r>
          </w:p>
          <w:p>
            <w:pPr>
              <w:spacing w:after="20"/>
              <w:ind w:left="20"/>
              <w:jc w:val="both"/>
            </w:pPr>
            <w:r>
              <w:rPr>
                <w:rFonts w:ascii="Times New Roman"/>
                <w:b w:val="false"/>
                <w:i w:val="false"/>
                <w:color w:val="000000"/>
                <w:sz w:val="20"/>
              </w:rPr>
              <w:t xml:space="preserve">
скопления </w:t>
            </w:r>
          </w:p>
          <w:p>
            <w:pPr>
              <w:spacing w:after="20"/>
              <w:ind w:left="20"/>
              <w:jc w:val="both"/>
            </w:pPr>
            <w:r>
              <w:rPr>
                <w:rFonts w:ascii="Times New Roman"/>
                <w:b w:val="false"/>
                <w:i w:val="false"/>
                <w:color w:val="000000"/>
                <w:sz w:val="20"/>
              </w:rPr>
              <w:t xml:space="preserve">
людей (за </w:t>
            </w:r>
          </w:p>
          <w:p>
            <w:pPr>
              <w:spacing w:after="20"/>
              <w:ind w:left="20"/>
              <w:jc w:val="both"/>
            </w:pPr>
            <w:r>
              <w:rPr>
                <w:rFonts w:ascii="Times New Roman"/>
                <w:b w:val="false"/>
                <w:i w:val="false"/>
                <w:color w:val="000000"/>
                <w:sz w:val="20"/>
              </w:rPr>
              <w:t xml:space="preserve">
исключе- </w:t>
            </w:r>
          </w:p>
          <w:p>
            <w:pPr>
              <w:spacing w:after="20"/>
              <w:ind w:left="20"/>
              <w:jc w:val="both"/>
            </w:pPr>
            <w:r>
              <w:rPr>
                <w:rFonts w:ascii="Times New Roman"/>
                <w:b w:val="false"/>
                <w:i w:val="false"/>
                <w:color w:val="000000"/>
                <w:sz w:val="20"/>
              </w:rPr>
              <w:t xml:space="preserve">
нием </w:t>
            </w:r>
          </w:p>
          <w:p>
            <w:pPr>
              <w:spacing w:after="20"/>
              <w:ind w:left="20"/>
              <w:jc w:val="both"/>
            </w:pPr>
            <w:r>
              <w:rPr>
                <w:rFonts w:ascii="Times New Roman"/>
                <w:b w:val="false"/>
                <w:i w:val="false"/>
                <w:color w:val="000000"/>
                <w:sz w:val="20"/>
              </w:rPr>
              <w:t xml:space="preserve">
помещений </w:t>
            </w:r>
          </w:p>
          <w:p>
            <w:pPr>
              <w:spacing w:after="20"/>
              <w:ind w:left="20"/>
              <w:jc w:val="both"/>
            </w:pPr>
            <w:r>
              <w:rPr>
                <w:rFonts w:ascii="Times New Roman"/>
                <w:b w:val="false"/>
                <w:i w:val="false"/>
                <w:color w:val="000000"/>
                <w:sz w:val="20"/>
              </w:rPr>
              <w:t xml:space="preserve">
категорий </w:t>
            </w:r>
          </w:p>
          <w:p>
            <w:pPr>
              <w:spacing w:after="20"/>
              <w:ind w:left="20"/>
              <w:jc w:val="both"/>
            </w:pPr>
            <w:r>
              <w:rPr>
                <w:rFonts w:ascii="Times New Roman"/>
                <w:b w:val="false"/>
                <w:i w:val="false"/>
                <w:color w:val="000000"/>
                <w:sz w:val="20"/>
              </w:rPr>
              <w:t xml:space="preserve">
1, 2 и 4)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Закален- </w:t>
            </w:r>
          </w:p>
          <w:p>
            <w:pPr>
              <w:spacing w:after="20"/>
              <w:ind w:left="20"/>
              <w:jc w:val="both"/>
            </w:pPr>
            <w:r>
              <w:rPr>
                <w:rFonts w:ascii="Times New Roman"/>
                <w:b w:val="false"/>
                <w:i w:val="false"/>
                <w:color w:val="000000"/>
                <w:sz w:val="20"/>
              </w:rPr>
              <w:t xml:space="preserve">
ное СМЗ, </w:t>
            </w:r>
          </w:p>
          <w:p>
            <w:pPr>
              <w:spacing w:after="20"/>
              <w:ind w:left="20"/>
              <w:jc w:val="both"/>
            </w:pPr>
            <w:r>
              <w:rPr>
                <w:rFonts w:ascii="Times New Roman"/>
                <w:b w:val="false"/>
                <w:i w:val="false"/>
                <w:color w:val="000000"/>
                <w:sz w:val="20"/>
              </w:rPr>
              <w:t xml:space="preserve">
Много- </w:t>
            </w:r>
          </w:p>
          <w:p>
            <w:pPr>
              <w:spacing w:after="20"/>
              <w:ind w:left="20"/>
              <w:jc w:val="both"/>
            </w:pPr>
            <w:r>
              <w:rPr>
                <w:rFonts w:ascii="Times New Roman"/>
                <w:b w:val="false"/>
                <w:i w:val="false"/>
                <w:color w:val="000000"/>
                <w:sz w:val="20"/>
              </w:rPr>
              <w:t xml:space="preserve">
слойное </w:t>
            </w:r>
          </w:p>
          <w:p>
            <w:pPr>
              <w:spacing w:after="20"/>
              <w:ind w:left="20"/>
              <w:jc w:val="both"/>
            </w:pPr>
            <w:r>
              <w:rPr>
                <w:rFonts w:ascii="Times New Roman"/>
                <w:b w:val="false"/>
                <w:i w:val="false"/>
                <w:color w:val="000000"/>
                <w:sz w:val="20"/>
              </w:rPr>
              <w:t xml:space="preserve">
СМ2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Много- </w:t>
            </w:r>
          </w:p>
          <w:p>
            <w:pPr>
              <w:spacing w:after="20"/>
              <w:ind w:left="20"/>
              <w:jc w:val="both"/>
            </w:pPr>
            <w:r>
              <w:rPr>
                <w:rFonts w:ascii="Times New Roman"/>
                <w:b w:val="false"/>
                <w:i w:val="false"/>
                <w:color w:val="000000"/>
                <w:sz w:val="20"/>
              </w:rPr>
              <w:t xml:space="preserve">
слойное </w:t>
            </w:r>
          </w:p>
          <w:p>
            <w:pPr>
              <w:spacing w:after="20"/>
              <w:ind w:left="20"/>
              <w:jc w:val="both"/>
            </w:pPr>
            <w:r>
              <w:rPr>
                <w:rFonts w:ascii="Times New Roman"/>
                <w:b w:val="false"/>
                <w:i w:val="false"/>
                <w:color w:val="000000"/>
                <w:sz w:val="20"/>
              </w:rPr>
              <w:t xml:space="preserve">
СМ2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Зака- </w:t>
            </w:r>
          </w:p>
          <w:p>
            <w:pPr>
              <w:spacing w:after="20"/>
              <w:ind w:left="20"/>
              <w:jc w:val="both"/>
            </w:pPr>
            <w:r>
              <w:rPr>
                <w:rFonts w:ascii="Times New Roman"/>
                <w:b w:val="false"/>
                <w:i w:val="false"/>
                <w:color w:val="000000"/>
                <w:sz w:val="20"/>
              </w:rPr>
              <w:t xml:space="preserve">
ленное </w:t>
            </w:r>
          </w:p>
          <w:p>
            <w:pPr>
              <w:spacing w:after="20"/>
              <w:ind w:left="20"/>
              <w:jc w:val="both"/>
            </w:pPr>
            <w:r>
              <w:rPr>
                <w:rFonts w:ascii="Times New Roman"/>
                <w:b w:val="false"/>
                <w:i w:val="false"/>
                <w:color w:val="000000"/>
                <w:sz w:val="20"/>
              </w:rPr>
              <w:t xml:space="preserve">
СМ3 </w:t>
            </w:r>
          </w:p>
          <w:p>
            <w:pPr>
              <w:spacing w:after="20"/>
              <w:ind w:left="20"/>
              <w:jc w:val="both"/>
            </w:pPr>
            <w:r>
              <w:rPr>
                <w:rFonts w:ascii="Times New Roman"/>
                <w:b w:val="false"/>
                <w:i w:val="false"/>
                <w:color w:val="000000"/>
                <w:sz w:val="20"/>
              </w:rPr>
              <w:t xml:space="preserve">
Много- </w:t>
            </w:r>
          </w:p>
          <w:p>
            <w:pPr>
              <w:spacing w:after="20"/>
              <w:ind w:left="20"/>
              <w:jc w:val="both"/>
            </w:pPr>
            <w:r>
              <w:rPr>
                <w:rFonts w:ascii="Times New Roman"/>
                <w:b w:val="false"/>
                <w:i w:val="false"/>
                <w:color w:val="000000"/>
                <w:sz w:val="20"/>
              </w:rPr>
              <w:t xml:space="preserve">
слойное </w:t>
            </w:r>
          </w:p>
          <w:p>
            <w:pPr>
              <w:spacing w:after="20"/>
              <w:ind w:left="20"/>
              <w:jc w:val="both"/>
            </w:pPr>
            <w:r>
              <w:rPr>
                <w:rFonts w:ascii="Times New Roman"/>
                <w:b w:val="false"/>
                <w:i w:val="false"/>
                <w:color w:val="000000"/>
                <w:sz w:val="20"/>
              </w:rPr>
              <w:t xml:space="preserve">
СМ2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Много- </w:t>
            </w:r>
          </w:p>
          <w:p>
            <w:pPr>
              <w:spacing w:after="20"/>
              <w:ind w:left="20"/>
              <w:jc w:val="both"/>
            </w:pPr>
            <w:r>
              <w:rPr>
                <w:rFonts w:ascii="Times New Roman"/>
                <w:b w:val="false"/>
                <w:i w:val="false"/>
                <w:color w:val="000000"/>
                <w:sz w:val="20"/>
              </w:rPr>
              <w:t xml:space="preserve">
слой- </w:t>
            </w:r>
          </w:p>
          <w:p>
            <w:pPr>
              <w:spacing w:after="20"/>
              <w:ind w:left="20"/>
              <w:jc w:val="both"/>
            </w:pPr>
            <w:r>
              <w:rPr>
                <w:rFonts w:ascii="Times New Roman"/>
                <w:b w:val="false"/>
                <w:i w:val="false"/>
                <w:color w:val="000000"/>
                <w:sz w:val="20"/>
              </w:rPr>
              <w:t xml:space="preserve">
ное </w:t>
            </w:r>
          </w:p>
          <w:p>
            <w:pPr>
              <w:spacing w:after="20"/>
              <w:ind w:left="20"/>
              <w:jc w:val="both"/>
            </w:pPr>
            <w:r>
              <w:rPr>
                <w:rFonts w:ascii="Times New Roman"/>
                <w:b w:val="false"/>
                <w:i w:val="false"/>
                <w:color w:val="000000"/>
                <w:sz w:val="20"/>
              </w:rPr>
              <w:t xml:space="preserve">
СМ2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Много- </w:t>
            </w:r>
          </w:p>
          <w:p>
            <w:pPr>
              <w:spacing w:after="20"/>
              <w:ind w:left="20"/>
              <w:jc w:val="both"/>
            </w:pPr>
            <w:r>
              <w:rPr>
                <w:rFonts w:ascii="Times New Roman"/>
                <w:b w:val="false"/>
                <w:i w:val="false"/>
                <w:color w:val="000000"/>
                <w:sz w:val="20"/>
              </w:rPr>
              <w:t xml:space="preserve">
слойное </w:t>
            </w:r>
          </w:p>
          <w:p>
            <w:pPr>
              <w:spacing w:after="20"/>
              <w:ind w:left="20"/>
              <w:jc w:val="both"/>
            </w:pPr>
            <w:r>
              <w:rPr>
                <w:rFonts w:ascii="Times New Roman"/>
                <w:b w:val="false"/>
                <w:i w:val="false"/>
                <w:color w:val="000000"/>
                <w:sz w:val="20"/>
              </w:rPr>
              <w:t xml:space="preserve">
СМ1, </w:t>
            </w:r>
          </w:p>
          <w:p>
            <w:pPr>
              <w:spacing w:after="20"/>
              <w:ind w:left="20"/>
              <w:jc w:val="both"/>
            </w:pPr>
            <w:r>
              <w:rPr>
                <w:rFonts w:ascii="Times New Roman"/>
                <w:b w:val="false"/>
                <w:i w:val="false"/>
                <w:color w:val="000000"/>
                <w:sz w:val="20"/>
              </w:rPr>
              <w:t xml:space="preserve">
Закален- </w:t>
            </w:r>
          </w:p>
          <w:p>
            <w:pPr>
              <w:spacing w:after="20"/>
              <w:ind w:left="20"/>
              <w:jc w:val="both"/>
            </w:pPr>
            <w:r>
              <w:rPr>
                <w:rFonts w:ascii="Times New Roman"/>
                <w:b w:val="false"/>
                <w:i w:val="false"/>
                <w:color w:val="000000"/>
                <w:sz w:val="20"/>
              </w:rPr>
              <w:t xml:space="preserve">
ное СМЗ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Помещения </w:t>
            </w:r>
          </w:p>
          <w:p>
            <w:pPr>
              <w:spacing w:after="20"/>
              <w:ind w:left="20"/>
              <w:jc w:val="both"/>
            </w:pPr>
            <w:r>
              <w:rPr>
                <w:rFonts w:ascii="Times New Roman"/>
                <w:b w:val="false"/>
                <w:i w:val="false"/>
                <w:color w:val="000000"/>
                <w:sz w:val="20"/>
              </w:rPr>
              <w:t xml:space="preserve">
для </w:t>
            </w:r>
          </w:p>
          <w:p>
            <w:pPr>
              <w:spacing w:after="20"/>
              <w:ind w:left="20"/>
              <w:jc w:val="both"/>
            </w:pPr>
            <w:r>
              <w:rPr>
                <w:rFonts w:ascii="Times New Roman"/>
                <w:b w:val="false"/>
                <w:i w:val="false"/>
                <w:color w:val="000000"/>
                <w:sz w:val="20"/>
              </w:rPr>
              <w:t xml:space="preserve">
складиро- </w:t>
            </w:r>
          </w:p>
          <w:p>
            <w:pPr>
              <w:spacing w:after="20"/>
              <w:ind w:left="20"/>
              <w:jc w:val="both"/>
            </w:pPr>
            <w:r>
              <w:rPr>
                <w:rFonts w:ascii="Times New Roman"/>
                <w:b w:val="false"/>
                <w:i w:val="false"/>
                <w:color w:val="000000"/>
                <w:sz w:val="20"/>
              </w:rPr>
              <w:t xml:space="preserve">
вания и </w:t>
            </w:r>
          </w:p>
          <w:p>
            <w:pPr>
              <w:spacing w:after="20"/>
              <w:ind w:left="20"/>
              <w:jc w:val="both"/>
            </w:pPr>
            <w:r>
              <w:rPr>
                <w:rFonts w:ascii="Times New Roman"/>
                <w:b w:val="false"/>
                <w:i w:val="false"/>
                <w:color w:val="000000"/>
                <w:sz w:val="20"/>
              </w:rPr>
              <w:t xml:space="preserve">
хранения </w:t>
            </w:r>
          </w:p>
          <w:p>
            <w:pPr>
              <w:spacing w:after="20"/>
              <w:ind w:left="20"/>
              <w:jc w:val="both"/>
            </w:pPr>
            <w:r>
              <w:rPr>
                <w:rFonts w:ascii="Times New Roman"/>
                <w:b w:val="false"/>
                <w:i w:val="false"/>
                <w:color w:val="000000"/>
                <w:sz w:val="20"/>
              </w:rPr>
              <w:t xml:space="preserve">
матери- </w:t>
            </w:r>
          </w:p>
          <w:p>
            <w:pPr>
              <w:spacing w:after="20"/>
              <w:ind w:left="20"/>
              <w:jc w:val="both"/>
            </w:pPr>
            <w:r>
              <w:rPr>
                <w:rFonts w:ascii="Times New Roman"/>
                <w:b w:val="false"/>
                <w:i w:val="false"/>
                <w:color w:val="000000"/>
                <w:sz w:val="20"/>
              </w:rPr>
              <w:t xml:space="preserve">
альных </w:t>
            </w:r>
          </w:p>
          <w:p>
            <w:pPr>
              <w:spacing w:after="20"/>
              <w:ind w:left="20"/>
              <w:jc w:val="both"/>
            </w:pPr>
            <w:r>
              <w:rPr>
                <w:rFonts w:ascii="Times New Roman"/>
                <w:b w:val="false"/>
                <w:i w:val="false"/>
                <w:color w:val="000000"/>
                <w:sz w:val="20"/>
              </w:rPr>
              <w:t xml:space="preserve">
ценностей, </w:t>
            </w:r>
          </w:p>
          <w:p>
            <w:pPr>
              <w:spacing w:after="20"/>
              <w:ind w:left="20"/>
              <w:jc w:val="both"/>
            </w:pPr>
            <w:r>
              <w:rPr>
                <w:rFonts w:ascii="Times New Roman"/>
                <w:b w:val="false"/>
                <w:i w:val="false"/>
                <w:color w:val="000000"/>
                <w:sz w:val="20"/>
              </w:rPr>
              <w:t xml:space="preserve">
в том </w:t>
            </w:r>
          </w:p>
          <w:p>
            <w:pPr>
              <w:spacing w:after="20"/>
              <w:ind w:left="20"/>
              <w:jc w:val="both"/>
            </w:pPr>
            <w:r>
              <w:rPr>
                <w:rFonts w:ascii="Times New Roman"/>
                <w:b w:val="false"/>
                <w:i w:val="false"/>
                <w:color w:val="000000"/>
                <w:sz w:val="20"/>
              </w:rPr>
              <w:t xml:space="preserve">
числе </w:t>
            </w:r>
          </w:p>
          <w:p>
            <w:pPr>
              <w:spacing w:after="20"/>
              <w:ind w:left="20"/>
              <w:jc w:val="both"/>
            </w:pPr>
            <w:r>
              <w:rPr>
                <w:rFonts w:ascii="Times New Roman"/>
                <w:b w:val="false"/>
                <w:i w:val="false"/>
                <w:color w:val="000000"/>
                <w:sz w:val="20"/>
              </w:rPr>
              <w:t xml:space="preserve">
обще- </w:t>
            </w:r>
          </w:p>
          <w:p>
            <w:pPr>
              <w:spacing w:after="20"/>
              <w:ind w:left="20"/>
              <w:jc w:val="both"/>
            </w:pPr>
            <w:r>
              <w:rPr>
                <w:rFonts w:ascii="Times New Roman"/>
                <w:b w:val="false"/>
                <w:i w:val="false"/>
                <w:color w:val="000000"/>
                <w:sz w:val="20"/>
              </w:rPr>
              <w:t xml:space="preserve">
доступные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Закален- </w:t>
            </w:r>
          </w:p>
          <w:p>
            <w:pPr>
              <w:spacing w:after="20"/>
              <w:ind w:left="20"/>
              <w:jc w:val="both"/>
            </w:pPr>
            <w:r>
              <w:rPr>
                <w:rFonts w:ascii="Times New Roman"/>
                <w:b w:val="false"/>
                <w:i w:val="false"/>
                <w:color w:val="000000"/>
                <w:sz w:val="20"/>
              </w:rPr>
              <w:t xml:space="preserve">
ное СМЗ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Много- </w:t>
            </w:r>
          </w:p>
          <w:p>
            <w:pPr>
              <w:spacing w:after="20"/>
              <w:ind w:left="20"/>
              <w:jc w:val="both"/>
            </w:pPr>
            <w:r>
              <w:rPr>
                <w:rFonts w:ascii="Times New Roman"/>
                <w:b w:val="false"/>
                <w:i w:val="false"/>
                <w:color w:val="000000"/>
                <w:sz w:val="20"/>
              </w:rPr>
              <w:t xml:space="preserve">
слойное </w:t>
            </w:r>
          </w:p>
          <w:p>
            <w:pPr>
              <w:spacing w:after="20"/>
              <w:ind w:left="20"/>
              <w:jc w:val="both"/>
            </w:pPr>
            <w:r>
              <w:rPr>
                <w:rFonts w:ascii="Times New Roman"/>
                <w:b w:val="false"/>
                <w:i w:val="false"/>
                <w:color w:val="000000"/>
                <w:sz w:val="20"/>
              </w:rPr>
              <w:t xml:space="preserve">
СМ2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w:t>
            </w:r>
          </w:p>
          <w:p>
            <w:pPr>
              <w:spacing w:after="20"/>
              <w:ind w:left="20"/>
              <w:jc w:val="both"/>
            </w:pPr>
            <w:r>
              <w:rPr>
                <w:rFonts w:ascii="Times New Roman"/>
                <w:b w:val="false"/>
                <w:i w:val="false"/>
                <w:color w:val="000000"/>
                <w:sz w:val="20"/>
              </w:rPr>
              <w:t xml:space="preserve">
норми- </w:t>
            </w:r>
          </w:p>
          <w:p>
            <w:pPr>
              <w:spacing w:after="20"/>
              <w:ind w:left="20"/>
              <w:jc w:val="both"/>
            </w:pPr>
            <w:r>
              <w:rPr>
                <w:rFonts w:ascii="Times New Roman"/>
                <w:b w:val="false"/>
                <w:i w:val="false"/>
                <w:color w:val="000000"/>
                <w:sz w:val="20"/>
              </w:rPr>
              <w:t xml:space="preserve">
руется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Много- </w:t>
            </w:r>
          </w:p>
          <w:p>
            <w:pPr>
              <w:spacing w:after="20"/>
              <w:ind w:left="20"/>
              <w:jc w:val="both"/>
            </w:pPr>
            <w:r>
              <w:rPr>
                <w:rFonts w:ascii="Times New Roman"/>
                <w:b w:val="false"/>
                <w:i w:val="false"/>
                <w:color w:val="000000"/>
                <w:sz w:val="20"/>
              </w:rPr>
              <w:t xml:space="preserve">
слой- </w:t>
            </w:r>
          </w:p>
          <w:p>
            <w:pPr>
              <w:spacing w:after="20"/>
              <w:ind w:left="20"/>
              <w:jc w:val="both"/>
            </w:pPr>
            <w:r>
              <w:rPr>
                <w:rFonts w:ascii="Times New Roman"/>
                <w:b w:val="false"/>
                <w:i w:val="false"/>
                <w:color w:val="000000"/>
                <w:sz w:val="20"/>
              </w:rPr>
              <w:t xml:space="preserve">
ное </w:t>
            </w:r>
          </w:p>
          <w:p>
            <w:pPr>
              <w:spacing w:after="20"/>
              <w:ind w:left="20"/>
              <w:jc w:val="both"/>
            </w:pPr>
            <w:r>
              <w:rPr>
                <w:rFonts w:ascii="Times New Roman"/>
                <w:b w:val="false"/>
                <w:i w:val="false"/>
                <w:color w:val="000000"/>
                <w:sz w:val="20"/>
              </w:rPr>
              <w:t xml:space="preserve">
СМ2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Много- </w:t>
            </w:r>
          </w:p>
          <w:p>
            <w:pPr>
              <w:spacing w:after="20"/>
              <w:ind w:left="20"/>
              <w:jc w:val="both"/>
            </w:pPr>
            <w:r>
              <w:rPr>
                <w:rFonts w:ascii="Times New Roman"/>
                <w:b w:val="false"/>
                <w:i w:val="false"/>
                <w:color w:val="000000"/>
                <w:sz w:val="20"/>
              </w:rPr>
              <w:t xml:space="preserve">
слойное </w:t>
            </w:r>
          </w:p>
          <w:p>
            <w:pPr>
              <w:spacing w:after="20"/>
              <w:ind w:left="20"/>
              <w:jc w:val="both"/>
            </w:pPr>
            <w:r>
              <w:rPr>
                <w:rFonts w:ascii="Times New Roman"/>
                <w:b w:val="false"/>
                <w:i w:val="false"/>
                <w:color w:val="000000"/>
                <w:sz w:val="20"/>
              </w:rPr>
              <w:t xml:space="preserve">
СМ1, </w:t>
            </w:r>
          </w:p>
          <w:p>
            <w:pPr>
              <w:spacing w:after="20"/>
              <w:ind w:left="20"/>
              <w:jc w:val="both"/>
            </w:pPr>
            <w:r>
              <w:rPr>
                <w:rFonts w:ascii="Times New Roman"/>
                <w:b w:val="false"/>
                <w:i w:val="false"/>
                <w:color w:val="000000"/>
                <w:sz w:val="20"/>
              </w:rPr>
              <w:t xml:space="preserve">
Закален- </w:t>
            </w:r>
          </w:p>
          <w:p>
            <w:pPr>
              <w:spacing w:after="20"/>
              <w:ind w:left="20"/>
              <w:jc w:val="both"/>
            </w:pPr>
            <w:r>
              <w:rPr>
                <w:rFonts w:ascii="Times New Roman"/>
                <w:b w:val="false"/>
                <w:i w:val="false"/>
                <w:color w:val="000000"/>
                <w:sz w:val="20"/>
              </w:rPr>
              <w:t xml:space="preserve">
ное СМЗ </w:t>
            </w:r>
          </w:p>
        </w:tc>
      </w:tr>
    </w:tbl>
    <w:p>
      <w:pPr>
        <w:spacing w:after="0"/>
        <w:ind w:left="0"/>
        <w:jc w:val="left"/>
      </w:pPr>
      <w:r>
        <w:br/>
      </w:r>
      <w:r>
        <w:rPr>
          <w:rFonts w:ascii="Times New Roman"/>
          <w:b w:val="false"/>
          <w:i w:val="false"/>
          <w:color w:val="000000"/>
          <w:sz w:val="28"/>
        </w:rPr>
        <w:t>
</w:t>
      </w:r>
    </w:p>
    <w:bookmarkStart w:name="z323" w:id="41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Примечание: </w:t>
      </w:r>
    </w:p>
    <w:bookmarkEnd w:id="417"/>
    <w:p>
      <w:pPr>
        <w:spacing w:after="0"/>
        <w:ind w:left="0"/>
        <w:jc w:val="both"/>
      </w:pPr>
      <w:r>
        <w:rPr>
          <w:rFonts w:ascii="Times New Roman"/>
          <w:b w:val="false"/>
          <w:i w:val="false"/>
          <w:color w:val="000000"/>
          <w:sz w:val="28"/>
        </w:rPr>
        <w:t xml:space="preserve">
      h высота подоконника от уровня пола, Д - разница между уровнями пола по разные стороны остекления; б - угол наклона стены по отношению к вертикали </w:t>
      </w:r>
    </w:p>
    <w:p>
      <w:pPr>
        <w:spacing w:after="0"/>
        <w:ind w:left="0"/>
        <w:jc w:val="both"/>
      </w:pPr>
      <w:r>
        <w:rPr>
          <w:rFonts w:ascii="Times New Roman"/>
          <w:b w:val="false"/>
          <w:i w:val="false"/>
          <w:color w:val="000000"/>
          <w:sz w:val="28"/>
        </w:rPr>
        <w:t xml:space="preserve">
      Тип конструкции 1: стены (перегородки, фасады, подоконные участки стен и т.д.) вертикальные (б &lt; 15 </w:t>
      </w:r>
      <w:r>
        <w:rPr>
          <w:rFonts w:ascii="Times New Roman"/>
          <w:b w:val="false"/>
          <w:i w:val="false"/>
          <w:color w:val="000000"/>
          <w:vertAlign w:val="superscript"/>
        </w:rPr>
        <w:t xml:space="preserve">о </w:t>
      </w:r>
      <w:r>
        <w:rPr>
          <w:rFonts w:ascii="Times New Roman"/>
          <w:b w:val="false"/>
          <w:i w:val="false"/>
          <w:color w:val="000000"/>
          <w:sz w:val="28"/>
        </w:rPr>
        <w:t xml:space="preserve">) с Д &lt; 0,50 м и h &lt; 0,9 м </w:t>
      </w:r>
    </w:p>
    <w:p>
      <w:pPr>
        <w:spacing w:after="0"/>
        <w:ind w:left="0"/>
        <w:jc w:val="both"/>
      </w:pPr>
      <w:r>
        <w:rPr>
          <w:rFonts w:ascii="Times New Roman"/>
          <w:b w:val="false"/>
          <w:i w:val="false"/>
          <w:color w:val="000000"/>
          <w:sz w:val="28"/>
        </w:rPr>
        <w:t xml:space="preserve">
      Тип конструкции 2: стены (перегородки, фасады, подоконные участки стен и т.д.) вертикальные (б &gt; 15 </w:t>
      </w:r>
      <w:r>
        <w:rPr>
          <w:rFonts w:ascii="Times New Roman"/>
          <w:b w:val="false"/>
          <w:i w:val="false"/>
          <w:color w:val="000000"/>
          <w:vertAlign w:val="superscript"/>
        </w:rPr>
        <w:t xml:space="preserve">о </w:t>
      </w:r>
      <w:r>
        <w:rPr>
          <w:rFonts w:ascii="Times New Roman"/>
          <w:b w:val="false"/>
          <w:i w:val="false"/>
          <w:color w:val="000000"/>
          <w:sz w:val="28"/>
        </w:rPr>
        <w:t xml:space="preserve">) с Д &gt; 0,50 м и h &lt; 0,9 м </w:t>
      </w:r>
    </w:p>
    <w:p>
      <w:pPr>
        <w:spacing w:after="0"/>
        <w:ind w:left="0"/>
        <w:jc w:val="both"/>
      </w:pPr>
      <w:r>
        <w:rPr>
          <w:rFonts w:ascii="Times New Roman"/>
          <w:b w:val="false"/>
          <w:i w:val="false"/>
          <w:color w:val="000000"/>
          <w:sz w:val="28"/>
        </w:rPr>
        <w:t xml:space="preserve">
      Тип конструкции 3: стены (перегородки, фасады, подоконные участки стен и т.д.) вертикальные (б &gt; 15 </w:t>
      </w:r>
      <w:r>
        <w:rPr>
          <w:rFonts w:ascii="Times New Roman"/>
          <w:b w:val="false"/>
          <w:i w:val="false"/>
          <w:color w:val="000000"/>
          <w:vertAlign w:val="superscript"/>
        </w:rPr>
        <w:t xml:space="preserve">о </w:t>
      </w:r>
      <w:r>
        <w:rPr>
          <w:rFonts w:ascii="Times New Roman"/>
          <w:b w:val="false"/>
          <w:i w:val="false"/>
          <w:color w:val="000000"/>
          <w:sz w:val="28"/>
        </w:rPr>
        <w:t xml:space="preserve">) и h &gt; 0,9 м </w:t>
      </w:r>
    </w:p>
    <w:p>
      <w:pPr>
        <w:spacing w:after="0"/>
        <w:ind w:left="0"/>
        <w:jc w:val="both"/>
      </w:pPr>
      <w:r>
        <w:rPr>
          <w:rFonts w:ascii="Times New Roman"/>
          <w:b w:val="false"/>
          <w:i w:val="false"/>
          <w:color w:val="000000"/>
          <w:sz w:val="28"/>
        </w:rPr>
        <w:t xml:space="preserve">
      Тип конструкции 4: прочие стены (перегородки) ограничивающие зоны человеческой деятельности, в которых возможно столкновение человека со стеклом. Допускается применение листового стекла, отвечающего по прочности требованиям к классу защиты СМ1. Требования к классу защиты применяемого многослойного или закаленного стекла не устанавливаются.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5 </w:t>
            </w:r>
            <w:r>
              <w:br/>
            </w:r>
            <w:r>
              <w:rPr>
                <w:rFonts w:ascii="Times New Roman"/>
                <w:b w:val="false"/>
                <w:i w:val="false"/>
                <w:color w:val="000000"/>
                <w:sz w:val="20"/>
              </w:rPr>
              <w:t>к Техническому регламенту</w:t>
            </w:r>
          </w:p>
        </w:tc>
      </w:tr>
    </w:tbl>
    <w:bookmarkStart w:name="z404" w:id="418"/>
    <w:p>
      <w:pPr>
        <w:spacing w:after="0"/>
        <w:ind w:left="0"/>
        <w:jc w:val="left"/>
      </w:pPr>
      <w:r>
        <w:rPr>
          <w:rFonts w:ascii="Times New Roman"/>
          <w:b/>
          <w:i w:val="false"/>
          <w:color w:val="000000"/>
        </w:rPr>
        <w:t xml:space="preserve"> Требования к безопасным при эксплуатации светопрозрачным</w:t>
      </w:r>
      <w:r>
        <w:br/>
      </w:r>
      <w:r>
        <w:rPr>
          <w:rFonts w:ascii="Times New Roman"/>
          <w:b/>
          <w:i w:val="false"/>
          <w:color w:val="000000"/>
        </w:rPr>
        <w:t>конструкциям из стекла, применяемым в зданиях и сооружениях</w:t>
      </w:r>
    </w:p>
    <w:bookmarkEnd w:id="418"/>
    <w:p>
      <w:pPr>
        <w:spacing w:after="0"/>
        <w:ind w:left="0"/>
        <w:jc w:val="both"/>
      </w:pPr>
      <w:r>
        <w:rPr>
          <w:rFonts w:ascii="Times New Roman"/>
          <w:b w:val="false"/>
          <w:i w:val="false"/>
          <w:color w:val="000000"/>
          <w:sz w:val="28"/>
        </w:rPr>
        <w:t xml:space="preserve">
            Таблица 1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Класс защиты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Высота падения, мм,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СМ1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300±30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СМ2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700±30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СМ3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1200±30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СМ4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2000±50 </w:t>
            </w:r>
          </w:p>
        </w:tc>
      </w:tr>
    </w:tbl>
    <w:bookmarkStart w:name="z405" w:id="419"/>
    <w:p>
      <w:pPr>
        <w:spacing w:after="0"/>
        <w:ind w:left="0"/>
        <w:jc w:val="left"/>
      </w:pPr>
      <w:r>
        <w:rPr>
          <w:rFonts w:ascii="Times New Roman"/>
          <w:b/>
          <w:i w:val="false"/>
          <w:color w:val="000000"/>
        </w:rPr>
        <w:t xml:space="preserve"> Требования к светопрозрачным конструкциям из стекла, </w:t>
      </w:r>
      <w:r>
        <w:br/>
      </w:r>
      <w:r>
        <w:rPr>
          <w:rFonts w:ascii="Times New Roman"/>
          <w:b/>
          <w:i w:val="false"/>
          <w:color w:val="000000"/>
        </w:rPr>
        <w:t>стойким к ударному воздействию и взлому</w:t>
      </w:r>
    </w:p>
    <w:bookmarkEnd w:id="419"/>
    <w:p>
      <w:pPr>
        <w:spacing w:after="0"/>
        <w:ind w:left="0"/>
        <w:jc w:val="both"/>
      </w:pPr>
      <w:r>
        <w:rPr>
          <w:rFonts w:ascii="Times New Roman"/>
          <w:b w:val="false"/>
          <w:i w:val="false"/>
          <w:color w:val="000000"/>
          <w:sz w:val="28"/>
        </w:rPr>
        <w:t xml:space="preserve">
            Таблица 2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Класс защиты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Высота падения, мм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Суммарное </w:t>
            </w:r>
          </w:p>
          <w:p>
            <w:pPr>
              <w:spacing w:after="20"/>
              <w:ind w:left="20"/>
              <w:jc w:val="both"/>
            </w:pPr>
            <w:r>
              <w:rPr>
                <w:rFonts w:ascii="Times New Roman"/>
                <w:b w:val="false"/>
                <w:i w:val="false"/>
                <w:color w:val="000000"/>
                <w:sz w:val="20"/>
              </w:rPr>
              <w:t xml:space="preserve">
количество ударов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Испытание шаром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Р1А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1500±20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Р2А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3000±20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Р3А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6000±20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Р4А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9000±20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Р5А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9000±20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3Ч3*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Испытание топором и молотком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Р6В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 30 до 50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Р7В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 50 до 70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Р8В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 70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 производится по три удара в каждую из трех точек.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6 </w:t>
            </w:r>
            <w:r>
              <w:br/>
            </w:r>
            <w:r>
              <w:rPr>
                <w:rFonts w:ascii="Times New Roman"/>
                <w:b w:val="false"/>
                <w:i w:val="false"/>
                <w:color w:val="000000"/>
                <w:sz w:val="20"/>
              </w:rPr>
              <w:t>к Техническому регламенту</w:t>
            </w:r>
          </w:p>
        </w:tc>
      </w:tr>
    </w:tbl>
    <w:bookmarkStart w:name="z433" w:id="420"/>
    <w:p>
      <w:pPr>
        <w:spacing w:after="0"/>
        <w:ind w:left="0"/>
        <w:jc w:val="left"/>
      </w:pPr>
      <w:r>
        <w:rPr>
          <w:rFonts w:ascii="Times New Roman"/>
          <w:b/>
          <w:i w:val="false"/>
          <w:color w:val="000000"/>
        </w:rPr>
        <w:t xml:space="preserve"> Требования к светопрозрачным многослойным пулестойким</w:t>
      </w:r>
      <w:r>
        <w:br/>
      </w:r>
      <w:r>
        <w:rPr>
          <w:rFonts w:ascii="Times New Roman"/>
          <w:b/>
          <w:i w:val="false"/>
          <w:color w:val="000000"/>
        </w:rPr>
        <w:t>конструкциям из стекла, применяемым в зданиях и сооружениях</w:t>
      </w:r>
    </w:p>
    <w:bookmarkEnd w:id="4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Класс </w:t>
            </w:r>
          </w:p>
          <w:p>
            <w:pPr>
              <w:spacing w:after="20"/>
              <w:ind w:left="20"/>
              <w:jc w:val="both"/>
            </w:pPr>
            <w:r>
              <w:rPr>
                <w:rFonts w:ascii="Times New Roman"/>
                <w:b w:val="false"/>
                <w:i w:val="false"/>
                <w:color w:val="000000"/>
                <w:sz w:val="20"/>
              </w:rPr>
              <w:t xml:space="preserve">
защиты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Вид оружия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и </w:t>
            </w:r>
          </w:p>
          <w:p>
            <w:pPr>
              <w:spacing w:after="20"/>
              <w:ind w:left="20"/>
              <w:jc w:val="both"/>
            </w:pPr>
            <w:r>
              <w:rPr>
                <w:rFonts w:ascii="Times New Roman"/>
                <w:b w:val="false"/>
                <w:i w:val="false"/>
                <w:color w:val="000000"/>
                <w:sz w:val="20"/>
              </w:rPr>
              <w:t xml:space="preserve">
индекс патрона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Характеристика пули </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Дистанция </w:t>
            </w:r>
          </w:p>
          <w:p>
            <w:pPr>
              <w:spacing w:after="20"/>
              <w:ind w:left="20"/>
              <w:jc w:val="both"/>
            </w:pPr>
            <w:r>
              <w:rPr>
                <w:rFonts w:ascii="Times New Roman"/>
                <w:b w:val="false"/>
                <w:i w:val="false"/>
                <w:color w:val="000000"/>
                <w:sz w:val="20"/>
              </w:rPr>
              <w:t xml:space="preserve">
обстрела, </w:t>
            </w:r>
          </w:p>
          <w:p>
            <w:pPr>
              <w:spacing w:after="20"/>
              <w:ind w:left="20"/>
              <w:jc w:val="both"/>
            </w:pPr>
            <w:r>
              <w:rPr>
                <w:rFonts w:ascii="Times New Roman"/>
                <w:b w:val="false"/>
                <w:i w:val="false"/>
                <w:color w:val="000000"/>
                <w:sz w:val="20"/>
              </w:rPr>
              <w:t xml:space="preserve">
м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Тип </w:t>
            </w:r>
          </w:p>
          <w:p>
            <w:pPr>
              <w:spacing w:after="20"/>
              <w:ind w:left="20"/>
              <w:jc w:val="both"/>
            </w:pPr>
            <w:r>
              <w:rPr>
                <w:rFonts w:ascii="Times New Roman"/>
                <w:b w:val="false"/>
                <w:i w:val="false"/>
                <w:color w:val="000000"/>
                <w:sz w:val="20"/>
              </w:rPr>
              <w:t xml:space="preserve">
сердечника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Масса, </w:t>
            </w:r>
          </w:p>
          <w:p>
            <w:pPr>
              <w:spacing w:after="20"/>
              <w:ind w:left="20"/>
              <w:jc w:val="both"/>
            </w:pPr>
            <w:r>
              <w:rPr>
                <w:rFonts w:ascii="Times New Roman"/>
                <w:b w:val="false"/>
                <w:i w:val="false"/>
                <w:color w:val="000000"/>
                <w:sz w:val="20"/>
              </w:rPr>
              <w:t xml:space="preserve">
г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Скорость, </w:t>
            </w:r>
          </w:p>
          <w:p>
            <w:pPr>
              <w:spacing w:after="20"/>
              <w:ind w:left="20"/>
              <w:jc w:val="both"/>
            </w:pPr>
            <w:r>
              <w:rPr>
                <w:rFonts w:ascii="Times New Roman"/>
                <w:b w:val="false"/>
                <w:i w:val="false"/>
                <w:color w:val="000000"/>
                <w:sz w:val="20"/>
              </w:rPr>
              <w:t xml:space="preserve">
м/с </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Пистолет </w:t>
            </w:r>
          </w:p>
          <w:p>
            <w:pPr>
              <w:spacing w:after="20"/>
              <w:ind w:left="20"/>
              <w:jc w:val="both"/>
            </w:pPr>
            <w:r>
              <w:rPr>
                <w:rFonts w:ascii="Times New Roman"/>
                <w:b w:val="false"/>
                <w:i w:val="false"/>
                <w:color w:val="000000"/>
                <w:sz w:val="20"/>
              </w:rPr>
              <w:t xml:space="preserve">
Макарова </w:t>
            </w:r>
          </w:p>
          <w:p>
            <w:pPr>
              <w:spacing w:after="20"/>
              <w:ind w:left="20"/>
              <w:jc w:val="both"/>
            </w:pPr>
            <w:r>
              <w:rPr>
                <w:rFonts w:ascii="Times New Roman"/>
                <w:b w:val="false"/>
                <w:i w:val="false"/>
                <w:color w:val="000000"/>
                <w:sz w:val="20"/>
              </w:rPr>
              <w:t xml:space="preserve">
(ПМ)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9-мм </w:t>
            </w:r>
          </w:p>
          <w:p>
            <w:pPr>
              <w:spacing w:after="20"/>
              <w:ind w:left="20"/>
              <w:jc w:val="both"/>
            </w:pPr>
            <w:r>
              <w:rPr>
                <w:rFonts w:ascii="Times New Roman"/>
                <w:b w:val="false"/>
                <w:i w:val="false"/>
                <w:color w:val="000000"/>
                <w:sz w:val="20"/>
              </w:rPr>
              <w:t xml:space="preserve">
пистолетный </w:t>
            </w:r>
          </w:p>
          <w:p>
            <w:pPr>
              <w:spacing w:after="20"/>
              <w:ind w:left="20"/>
              <w:jc w:val="both"/>
            </w:pPr>
            <w:r>
              <w:rPr>
                <w:rFonts w:ascii="Times New Roman"/>
                <w:b w:val="false"/>
                <w:i w:val="false"/>
                <w:color w:val="000000"/>
                <w:sz w:val="20"/>
              </w:rPr>
              <w:t xml:space="preserve">
патрон </w:t>
            </w:r>
          </w:p>
          <w:p>
            <w:pPr>
              <w:spacing w:after="20"/>
              <w:ind w:left="20"/>
              <w:jc w:val="both"/>
            </w:pPr>
            <w:r>
              <w:rPr>
                <w:rFonts w:ascii="Times New Roman"/>
                <w:b w:val="false"/>
                <w:i w:val="false"/>
                <w:color w:val="000000"/>
                <w:sz w:val="20"/>
              </w:rPr>
              <w:t xml:space="preserve">
57-Н-181С с </w:t>
            </w:r>
          </w:p>
          <w:p>
            <w:pPr>
              <w:spacing w:after="20"/>
              <w:ind w:left="20"/>
              <w:jc w:val="both"/>
            </w:pPr>
            <w:r>
              <w:rPr>
                <w:rFonts w:ascii="Times New Roman"/>
                <w:b w:val="false"/>
                <w:i w:val="false"/>
                <w:color w:val="000000"/>
                <w:sz w:val="20"/>
              </w:rPr>
              <w:t xml:space="preserve">
пулей Пст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стальной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315±10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50,05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Револьвер </w:t>
            </w:r>
          </w:p>
          <w:p>
            <w:pPr>
              <w:spacing w:after="20"/>
              <w:ind w:left="20"/>
              <w:jc w:val="both"/>
            </w:pPr>
            <w:r>
              <w:rPr>
                <w:rFonts w:ascii="Times New Roman"/>
                <w:b w:val="false"/>
                <w:i w:val="false"/>
                <w:color w:val="000000"/>
                <w:sz w:val="20"/>
              </w:rPr>
              <w:t xml:space="preserve">
типа </w:t>
            </w:r>
          </w:p>
          <w:p>
            <w:pPr>
              <w:spacing w:after="20"/>
              <w:ind w:left="20"/>
              <w:jc w:val="both"/>
            </w:pPr>
            <w:r>
              <w:rPr>
                <w:rFonts w:ascii="Times New Roman"/>
                <w:b w:val="false"/>
                <w:i w:val="false"/>
                <w:color w:val="000000"/>
                <w:sz w:val="20"/>
              </w:rPr>
              <w:t xml:space="preserve">
"Наган"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7,62-мм </w:t>
            </w:r>
          </w:p>
          <w:p>
            <w:pPr>
              <w:spacing w:after="20"/>
              <w:ind w:left="20"/>
              <w:jc w:val="both"/>
            </w:pPr>
            <w:r>
              <w:rPr>
                <w:rFonts w:ascii="Times New Roman"/>
                <w:b w:val="false"/>
                <w:i w:val="false"/>
                <w:color w:val="000000"/>
                <w:sz w:val="20"/>
              </w:rPr>
              <w:t xml:space="preserve">
револьверный </w:t>
            </w:r>
          </w:p>
          <w:p>
            <w:pPr>
              <w:spacing w:after="20"/>
              <w:ind w:left="20"/>
              <w:jc w:val="both"/>
            </w:pPr>
            <w:r>
              <w:rPr>
                <w:rFonts w:ascii="Times New Roman"/>
                <w:b w:val="false"/>
                <w:i w:val="false"/>
                <w:color w:val="000000"/>
                <w:sz w:val="20"/>
              </w:rPr>
              <w:t xml:space="preserve">
патрон </w:t>
            </w:r>
          </w:p>
          <w:p>
            <w:pPr>
              <w:spacing w:after="20"/>
              <w:ind w:left="20"/>
              <w:jc w:val="both"/>
            </w:pPr>
            <w:r>
              <w:rPr>
                <w:rFonts w:ascii="Times New Roman"/>
                <w:b w:val="false"/>
                <w:i w:val="false"/>
                <w:color w:val="000000"/>
                <w:sz w:val="20"/>
              </w:rPr>
              <w:t xml:space="preserve">
57-Н-122 с </w:t>
            </w:r>
          </w:p>
          <w:p>
            <w:pPr>
              <w:spacing w:after="20"/>
              <w:ind w:left="20"/>
              <w:jc w:val="both"/>
            </w:pPr>
            <w:r>
              <w:rPr>
                <w:rFonts w:ascii="Times New Roman"/>
                <w:b w:val="false"/>
                <w:i w:val="false"/>
                <w:color w:val="000000"/>
                <w:sz w:val="20"/>
              </w:rPr>
              <w:t xml:space="preserve">
пулей 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свинцовый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285±10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50,05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Пистолет </w:t>
            </w:r>
          </w:p>
          <w:p>
            <w:pPr>
              <w:spacing w:after="20"/>
              <w:ind w:left="20"/>
              <w:jc w:val="both"/>
            </w:pPr>
            <w:r>
              <w:rPr>
                <w:rFonts w:ascii="Times New Roman"/>
                <w:b w:val="false"/>
                <w:i w:val="false"/>
                <w:color w:val="000000"/>
                <w:sz w:val="20"/>
              </w:rPr>
              <w:t xml:space="preserve">
специаль- </w:t>
            </w:r>
          </w:p>
          <w:p>
            <w:pPr>
              <w:spacing w:after="20"/>
              <w:ind w:left="20"/>
              <w:jc w:val="both"/>
            </w:pPr>
            <w:r>
              <w:rPr>
                <w:rFonts w:ascii="Times New Roman"/>
                <w:b w:val="false"/>
                <w:i w:val="false"/>
                <w:color w:val="000000"/>
                <w:sz w:val="20"/>
              </w:rPr>
              <w:t xml:space="preserve">
ный </w:t>
            </w:r>
          </w:p>
          <w:p>
            <w:pPr>
              <w:spacing w:after="20"/>
              <w:ind w:left="20"/>
              <w:jc w:val="both"/>
            </w:pPr>
            <w:r>
              <w:rPr>
                <w:rFonts w:ascii="Times New Roman"/>
                <w:b w:val="false"/>
                <w:i w:val="false"/>
                <w:color w:val="000000"/>
                <w:sz w:val="20"/>
              </w:rPr>
              <w:t xml:space="preserve">
малокали- </w:t>
            </w:r>
          </w:p>
          <w:p>
            <w:pPr>
              <w:spacing w:after="20"/>
              <w:ind w:left="20"/>
              <w:jc w:val="both"/>
            </w:pPr>
            <w:r>
              <w:rPr>
                <w:rFonts w:ascii="Times New Roman"/>
                <w:b w:val="false"/>
                <w:i w:val="false"/>
                <w:color w:val="000000"/>
                <w:sz w:val="20"/>
              </w:rPr>
              <w:t xml:space="preserve">
берный ПСМ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5,45-мм </w:t>
            </w:r>
          </w:p>
          <w:p>
            <w:pPr>
              <w:spacing w:after="20"/>
              <w:ind w:left="20"/>
              <w:jc w:val="both"/>
            </w:pPr>
            <w:r>
              <w:rPr>
                <w:rFonts w:ascii="Times New Roman"/>
                <w:b w:val="false"/>
                <w:i w:val="false"/>
                <w:color w:val="000000"/>
                <w:sz w:val="20"/>
              </w:rPr>
              <w:t xml:space="preserve">
пистолетный </w:t>
            </w:r>
          </w:p>
          <w:p>
            <w:pPr>
              <w:spacing w:after="20"/>
              <w:ind w:left="20"/>
              <w:jc w:val="both"/>
            </w:pPr>
            <w:r>
              <w:rPr>
                <w:rFonts w:ascii="Times New Roman"/>
                <w:b w:val="false"/>
                <w:i w:val="false"/>
                <w:color w:val="000000"/>
                <w:sz w:val="20"/>
              </w:rPr>
              <w:t xml:space="preserve">
патрон 7Н7 с </w:t>
            </w:r>
          </w:p>
          <w:p>
            <w:pPr>
              <w:spacing w:after="20"/>
              <w:ind w:left="20"/>
              <w:jc w:val="both"/>
            </w:pPr>
            <w:r>
              <w:rPr>
                <w:rFonts w:ascii="Times New Roman"/>
                <w:b w:val="false"/>
                <w:i w:val="false"/>
                <w:color w:val="000000"/>
                <w:sz w:val="20"/>
              </w:rPr>
              <w:t xml:space="preserve">
пулей Пст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стальной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320±15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50,05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Пистолет </w:t>
            </w:r>
          </w:p>
          <w:p>
            <w:pPr>
              <w:spacing w:after="20"/>
              <w:ind w:left="20"/>
              <w:jc w:val="both"/>
            </w:pPr>
            <w:r>
              <w:rPr>
                <w:rFonts w:ascii="Times New Roman"/>
                <w:b w:val="false"/>
                <w:i w:val="false"/>
                <w:color w:val="000000"/>
                <w:sz w:val="20"/>
              </w:rPr>
              <w:t xml:space="preserve">
Токарева </w:t>
            </w:r>
          </w:p>
          <w:p>
            <w:pPr>
              <w:spacing w:after="20"/>
              <w:ind w:left="20"/>
              <w:jc w:val="both"/>
            </w:pPr>
            <w:r>
              <w:rPr>
                <w:rFonts w:ascii="Times New Roman"/>
                <w:b w:val="false"/>
                <w:i w:val="false"/>
                <w:color w:val="000000"/>
                <w:sz w:val="20"/>
              </w:rPr>
              <w:t xml:space="preserve">
(ТТ)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7,62 мм </w:t>
            </w:r>
          </w:p>
          <w:p>
            <w:pPr>
              <w:spacing w:after="20"/>
              <w:ind w:left="20"/>
              <w:jc w:val="both"/>
            </w:pPr>
            <w:r>
              <w:rPr>
                <w:rFonts w:ascii="Times New Roman"/>
                <w:b w:val="false"/>
                <w:i w:val="false"/>
                <w:color w:val="000000"/>
                <w:sz w:val="20"/>
              </w:rPr>
              <w:t xml:space="preserve">
пистолетный </w:t>
            </w:r>
          </w:p>
          <w:p>
            <w:pPr>
              <w:spacing w:after="20"/>
              <w:ind w:left="20"/>
              <w:jc w:val="both"/>
            </w:pPr>
            <w:r>
              <w:rPr>
                <w:rFonts w:ascii="Times New Roman"/>
                <w:b w:val="false"/>
                <w:i w:val="false"/>
                <w:color w:val="000000"/>
                <w:sz w:val="20"/>
              </w:rPr>
              <w:t xml:space="preserve">
патрон </w:t>
            </w:r>
          </w:p>
          <w:p>
            <w:pPr>
              <w:spacing w:after="20"/>
              <w:ind w:left="20"/>
              <w:jc w:val="both"/>
            </w:pPr>
            <w:r>
              <w:rPr>
                <w:rFonts w:ascii="Times New Roman"/>
                <w:b w:val="false"/>
                <w:i w:val="false"/>
                <w:color w:val="000000"/>
                <w:sz w:val="20"/>
              </w:rPr>
              <w:t xml:space="preserve">
57-Н-134С с </w:t>
            </w:r>
          </w:p>
          <w:p>
            <w:pPr>
              <w:spacing w:after="20"/>
              <w:ind w:left="20"/>
              <w:jc w:val="both"/>
            </w:pPr>
            <w:r>
              <w:rPr>
                <w:rFonts w:ascii="Times New Roman"/>
                <w:b w:val="false"/>
                <w:i w:val="false"/>
                <w:color w:val="000000"/>
                <w:sz w:val="20"/>
              </w:rPr>
              <w:t xml:space="preserve">
пулей Пст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стальной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430±15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50,05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П2а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Охотничье </w:t>
            </w:r>
          </w:p>
          <w:p>
            <w:pPr>
              <w:spacing w:after="20"/>
              <w:ind w:left="20"/>
              <w:jc w:val="both"/>
            </w:pPr>
            <w:r>
              <w:rPr>
                <w:rFonts w:ascii="Times New Roman"/>
                <w:b w:val="false"/>
                <w:i w:val="false"/>
                <w:color w:val="000000"/>
                <w:sz w:val="20"/>
              </w:rPr>
              <w:t xml:space="preserve">
ружье </w:t>
            </w:r>
          </w:p>
          <w:p>
            <w:pPr>
              <w:spacing w:after="20"/>
              <w:ind w:left="20"/>
              <w:jc w:val="both"/>
            </w:pPr>
            <w:r>
              <w:rPr>
                <w:rFonts w:ascii="Times New Roman"/>
                <w:b w:val="false"/>
                <w:i w:val="false"/>
                <w:color w:val="000000"/>
                <w:sz w:val="20"/>
              </w:rPr>
              <w:t xml:space="preserve">
12-го </w:t>
            </w:r>
          </w:p>
          <w:p>
            <w:pPr>
              <w:spacing w:after="20"/>
              <w:ind w:left="20"/>
              <w:jc w:val="both"/>
            </w:pPr>
            <w:r>
              <w:rPr>
                <w:rFonts w:ascii="Times New Roman"/>
                <w:b w:val="false"/>
                <w:i w:val="false"/>
                <w:color w:val="000000"/>
                <w:sz w:val="20"/>
              </w:rPr>
              <w:t xml:space="preserve">
калибра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18,5-мм </w:t>
            </w:r>
          </w:p>
          <w:p>
            <w:pPr>
              <w:spacing w:after="20"/>
              <w:ind w:left="20"/>
              <w:jc w:val="both"/>
            </w:pPr>
            <w:r>
              <w:rPr>
                <w:rFonts w:ascii="Times New Roman"/>
                <w:b w:val="false"/>
                <w:i w:val="false"/>
                <w:color w:val="000000"/>
                <w:sz w:val="20"/>
              </w:rPr>
              <w:t xml:space="preserve">
охотничий </w:t>
            </w:r>
          </w:p>
          <w:p>
            <w:pPr>
              <w:spacing w:after="20"/>
              <w:ind w:left="20"/>
              <w:jc w:val="both"/>
            </w:pPr>
            <w:r>
              <w:rPr>
                <w:rFonts w:ascii="Times New Roman"/>
                <w:b w:val="false"/>
                <w:i w:val="false"/>
                <w:color w:val="000000"/>
                <w:sz w:val="20"/>
              </w:rPr>
              <w:t xml:space="preserve">
патрон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свинцовый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400±10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50,05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Автомат </w:t>
            </w:r>
          </w:p>
          <w:p>
            <w:pPr>
              <w:spacing w:after="20"/>
              <w:ind w:left="20"/>
              <w:jc w:val="both"/>
            </w:pPr>
            <w:r>
              <w:rPr>
                <w:rFonts w:ascii="Times New Roman"/>
                <w:b w:val="false"/>
                <w:i w:val="false"/>
                <w:color w:val="000000"/>
                <w:sz w:val="20"/>
              </w:rPr>
              <w:t xml:space="preserve">
АК-74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5,45-мм патрон </w:t>
            </w:r>
          </w:p>
          <w:p>
            <w:pPr>
              <w:spacing w:after="20"/>
              <w:ind w:left="20"/>
              <w:jc w:val="both"/>
            </w:pPr>
            <w:r>
              <w:rPr>
                <w:rFonts w:ascii="Times New Roman"/>
                <w:b w:val="false"/>
                <w:i w:val="false"/>
                <w:color w:val="000000"/>
                <w:sz w:val="20"/>
              </w:rPr>
              <w:t xml:space="preserve">
7Н6 с пулей ПС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стальной </w:t>
            </w:r>
          </w:p>
          <w:p>
            <w:pPr>
              <w:spacing w:after="20"/>
              <w:ind w:left="20"/>
              <w:jc w:val="both"/>
            </w:pPr>
            <w:r>
              <w:rPr>
                <w:rFonts w:ascii="Times New Roman"/>
                <w:b w:val="false"/>
                <w:i w:val="false"/>
                <w:color w:val="000000"/>
                <w:sz w:val="20"/>
              </w:rPr>
              <w:t xml:space="preserve">
термоуп- </w:t>
            </w:r>
          </w:p>
          <w:p>
            <w:pPr>
              <w:spacing w:after="20"/>
              <w:ind w:left="20"/>
              <w:jc w:val="both"/>
            </w:pPr>
            <w:r>
              <w:rPr>
                <w:rFonts w:ascii="Times New Roman"/>
                <w:b w:val="false"/>
                <w:i w:val="false"/>
                <w:color w:val="000000"/>
                <w:sz w:val="20"/>
              </w:rPr>
              <w:t xml:space="preserve">
рочненный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900±10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5-10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Автомат </w:t>
            </w:r>
          </w:p>
          <w:p>
            <w:pPr>
              <w:spacing w:after="20"/>
              <w:ind w:left="20"/>
              <w:jc w:val="both"/>
            </w:pPr>
            <w:r>
              <w:rPr>
                <w:rFonts w:ascii="Times New Roman"/>
                <w:b w:val="false"/>
                <w:i w:val="false"/>
                <w:color w:val="000000"/>
                <w:sz w:val="20"/>
              </w:rPr>
              <w:t xml:space="preserve">
АКМ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7,62-мм патрон </w:t>
            </w:r>
          </w:p>
          <w:p>
            <w:pPr>
              <w:spacing w:after="20"/>
              <w:ind w:left="20"/>
              <w:jc w:val="both"/>
            </w:pPr>
            <w:r>
              <w:rPr>
                <w:rFonts w:ascii="Times New Roman"/>
                <w:b w:val="false"/>
                <w:i w:val="false"/>
                <w:color w:val="000000"/>
                <w:sz w:val="20"/>
              </w:rPr>
              <w:t xml:space="preserve">
57-Н-231 с </w:t>
            </w:r>
          </w:p>
          <w:p>
            <w:pPr>
              <w:spacing w:after="20"/>
              <w:ind w:left="20"/>
              <w:jc w:val="both"/>
            </w:pPr>
            <w:r>
              <w:rPr>
                <w:rFonts w:ascii="Times New Roman"/>
                <w:b w:val="false"/>
                <w:i w:val="false"/>
                <w:color w:val="000000"/>
                <w:sz w:val="20"/>
              </w:rPr>
              <w:t xml:space="preserve">
пулей ПС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стальной </w:t>
            </w:r>
          </w:p>
          <w:p>
            <w:pPr>
              <w:spacing w:after="20"/>
              <w:ind w:left="20"/>
              <w:jc w:val="both"/>
            </w:pPr>
            <w:r>
              <w:rPr>
                <w:rFonts w:ascii="Times New Roman"/>
                <w:b w:val="false"/>
                <w:i w:val="false"/>
                <w:color w:val="000000"/>
                <w:sz w:val="20"/>
              </w:rPr>
              <w:t xml:space="preserve">
нетермо- </w:t>
            </w:r>
          </w:p>
          <w:p>
            <w:pPr>
              <w:spacing w:after="20"/>
              <w:ind w:left="20"/>
              <w:jc w:val="both"/>
            </w:pPr>
            <w:r>
              <w:rPr>
                <w:rFonts w:ascii="Times New Roman"/>
                <w:b w:val="false"/>
                <w:i w:val="false"/>
                <w:color w:val="000000"/>
                <w:sz w:val="20"/>
              </w:rPr>
              <w:t xml:space="preserve">
упрочнен- </w:t>
            </w:r>
          </w:p>
          <w:p>
            <w:pPr>
              <w:spacing w:after="20"/>
              <w:ind w:left="20"/>
              <w:jc w:val="both"/>
            </w:pPr>
            <w:r>
              <w:rPr>
                <w:rFonts w:ascii="Times New Roman"/>
                <w:b w:val="false"/>
                <w:i w:val="false"/>
                <w:color w:val="000000"/>
                <w:sz w:val="20"/>
              </w:rPr>
              <w:t xml:space="preserve">
ный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7,91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725±15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5-10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Автомат </w:t>
            </w:r>
          </w:p>
          <w:p>
            <w:pPr>
              <w:spacing w:after="20"/>
              <w:ind w:left="20"/>
              <w:jc w:val="both"/>
            </w:pPr>
            <w:r>
              <w:rPr>
                <w:rFonts w:ascii="Times New Roman"/>
                <w:b w:val="false"/>
                <w:i w:val="false"/>
                <w:color w:val="000000"/>
                <w:sz w:val="20"/>
              </w:rPr>
              <w:t xml:space="preserve">
АК-74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5,45-мм патрон </w:t>
            </w:r>
          </w:p>
          <w:p>
            <w:pPr>
              <w:spacing w:after="20"/>
              <w:ind w:left="20"/>
              <w:jc w:val="both"/>
            </w:pPr>
            <w:r>
              <w:rPr>
                <w:rFonts w:ascii="Times New Roman"/>
                <w:b w:val="false"/>
                <w:i w:val="false"/>
                <w:color w:val="000000"/>
                <w:sz w:val="20"/>
              </w:rPr>
              <w:t xml:space="preserve">
7Н10 с пулей </w:t>
            </w:r>
          </w:p>
          <w:p>
            <w:pPr>
              <w:spacing w:after="20"/>
              <w:ind w:left="20"/>
              <w:jc w:val="both"/>
            </w:pPr>
            <w:r>
              <w:rPr>
                <w:rFonts w:ascii="Times New Roman"/>
                <w:b w:val="false"/>
                <w:i w:val="false"/>
                <w:color w:val="000000"/>
                <w:sz w:val="20"/>
              </w:rPr>
              <w:t xml:space="preserve">
ПП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стальной </w:t>
            </w:r>
          </w:p>
          <w:p>
            <w:pPr>
              <w:spacing w:after="20"/>
              <w:ind w:left="20"/>
              <w:jc w:val="both"/>
            </w:pPr>
            <w:r>
              <w:rPr>
                <w:rFonts w:ascii="Times New Roman"/>
                <w:b w:val="false"/>
                <w:i w:val="false"/>
                <w:color w:val="000000"/>
                <w:sz w:val="20"/>
              </w:rPr>
              <w:t xml:space="preserve">
термо- </w:t>
            </w:r>
          </w:p>
          <w:p>
            <w:pPr>
              <w:spacing w:after="20"/>
              <w:ind w:left="20"/>
              <w:jc w:val="both"/>
            </w:pPr>
            <w:r>
              <w:rPr>
                <w:rFonts w:ascii="Times New Roman"/>
                <w:b w:val="false"/>
                <w:i w:val="false"/>
                <w:color w:val="000000"/>
                <w:sz w:val="20"/>
              </w:rPr>
              <w:t xml:space="preserve">
упрочнен- </w:t>
            </w:r>
          </w:p>
          <w:p>
            <w:pPr>
              <w:spacing w:after="20"/>
              <w:ind w:left="20"/>
              <w:jc w:val="both"/>
            </w:pPr>
            <w:r>
              <w:rPr>
                <w:rFonts w:ascii="Times New Roman"/>
                <w:b w:val="false"/>
                <w:i w:val="false"/>
                <w:color w:val="000000"/>
                <w:sz w:val="20"/>
              </w:rPr>
              <w:t xml:space="preserve">
ный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900±10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5-10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Винтовка </w:t>
            </w:r>
          </w:p>
          <w:p>
            <w:pPr>
              <w:spacing w:after="20"/>
              <w:ind w:left="20"/>
              <w:jc w:val="both"/>
            </w:pPr>
            <w:r>
              <w:rPr>
                <w:rFonts w:ascii="Times New Roman"/>
                <w:b w:val="false"/>
                <w:i w:val="false"/>
                <w:color w:val="000000"/>
                <w:sz w:val="20"/>
              </w:rPr>
              <w:t xml:space="preserve">
СВД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7,62-мм патрон </w:t>
            </w:r>
          </w:p>
          <w:p>
            <w:pPr>
              <w:spacing w:after="20"/>
              <w:ind w:left="20"/>
              <w:jc w:val="both"/>
            </w:pPr>
            <w:r>
              <w:rPr>
                <w:rFonts w:ascii="Times New Roman"/>
                <w:b w:val="false"/>
                <w:i w:val="false"/>
                <w:color w:val="000000"/>
                <w:sz w:val="20"/>
              </w:rPr>
              <w:t xml:space="preserve">
57-Н-323С с </w:t>
            </w:r>
          </w:p>
          <w:p>
            <w:pPr>
              <w:spacing w:after="20"/>
              <w:ind w:left="20"/>
              <w:jc w:val="both"/>
            </w:pPr>
            <w:r>
              <w:rPr>
                <w:rFonts w:ascii="Times New Roman"/>
                <w:b w:val="false"/>
                <w:i w:val="false"/>
                <w:color w:val="000000"/>
                <w:sz w:val="20"/>
              </w:rPr>
              <w:t xml:space="preserve">
пулей ЛПС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стальной </w:t>
            </w:r>
          </w:p>
          <w:p>
            <w:pPr>
              <w:spacing w:after="20"/>
              <w:ind w:left="20"/>
              <w:jc w:val="both"/>
            </w:pPr>
            <w:r>
              <w:rPr>
                <w:rFonts w:ascii="Times New Roman"/>
                <w:b w:val="false"/>
                <w:i w:val="false"/>
                <w:color w:val="000000"/>
                <w:sz w:val="20"/>
              </w:rPr>
              <w:t xml:space="preserve">
нетермо- </w:t>
            </w:r>
          </w:p>
          <w:p>
            <w:pPr>
              <w:spacing w:after="20"/>
              <w:ind w:left="20"/>
              <w:jc w:val="both"/>
            </w:pPr>
            <w:r>
              <w:rPr>
                <w:rFonts w:ascii="Times New Roman"/>
                <w:b w:val="false"/>
                <w:i w:val="false"/>
                <w:color w:val="000000"/>
                <w:sz w:val="20"/>
              </w:rPr>
              <w:t xml:space="preserve">
упрочнен- </w:t>
            </w:r>
          </w:p>
          <w:p>
            <w:pPr>
              <w:spacing w:after="20"/>
              <w:ind w:left="20"/>
              <w:jc w:val="both"/>
            </w:pPr>
            <w:r>
              <w:rPr>
                <w:rFonts w:ascii="Times New Roman"/>
                <w:b w:val="false"/>
                <w:i w:val="false"/>
                <w:color w:val="000000"/>
                <w:sz w:val="20"/>
              </w:rPr>
              <w:t xml:space="preserve">
ный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9,6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830±10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5-10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Автомат </w:t>
            </w:r>
          </w:p>
          <w:p>
            <w:pPr>
              <w:spacing w:after="20"/>
              <w:ind w:left="20"/>
              <w:jc w:val="both"/>
            </w:pPr>
            <w:r>
              <w:rPr>
                <w:rFonts w:ascii="Times New Roman"/>
                <w:b w:val="false"/>
                <w:i w:val="false"/>
                <w:color w:val="000000"/>
                <w:sz w:val="20"/>
              </w:rPr>
              <w:t xml:space="preserve">
АКМ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7,62-мм патрон </w:t>
            </w:r>
          </w:p>
          <w:p>
            <w:pPr>
              <w:spacing w:after="20"/>
              <w:ind w:left="20"/>
              <w:jc w:val="both"/>
            </w:pPr>
            <w:r>
              <w:rPr>
                <w:rFonts w:ascii="Times New Roman"/>
                <w:b w:val="false"/>
                <w:i w:val="false"/>
                <w:color w:val="000000"/>
                <w:sz w:val="20"/>
              </w:rPr>
              <w:t xml:space="preserve">
57-Н-231 </w:t>
            </w:r>
          </w:p>
          <w:p>
            <w:pPr>
              <w:spacing w:after="20"/>
              <w:ind w:left="20"/>
              <w:jc w:val="both"/>
            </w:pPr>
            <w:r>
              <w:rPr>
                <w:rFonts w:ascii="Times New Roman"/>
                <w:b w:val="false"/>
                <w:i w:val="false"/>
                <w:color w:val="000000"/>
                <w:sz w:val="20"/>
              </w:rPr>
              <w:t xml:space="preserve">
с пулей ПС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стальной </w:t>
            </w:r>
          </w:p>
          <w:p>
            <w:pPr>
              <w:spacing w:after="20"/>
              <w:ind w:left="20"/>
              <w:jc w:val="both"/>
            </w:pPr>
            <w:r>
              <w:rPr>
                <w:rFonts w:ascii="Times New Roman"/>
                <w:b w:val="false"/>
                <w:i w:val="false"/>
                <w:color w:val="000000"/>
                <w:sz w:val="20"/>
              </w:rPr>
              <w:t xml:space="preserve">
термо- </w:t>
            </w:r>
          </w:p>
          <w:p>
            <w:pPr>
              <w:spacing w:after="20"/>
              <w:ind w:left="20"/>
              <w:jc w:val="both"/>
            </w:pPr>
            <w:r>
              <w:rPr>
                <w:rFonts w:ascii="Times New Roman"/>
                <w:b w:val="false"/>
                <w:i w:val="false"/>
                <w:color w:val="000000"/>
                <w:sz w:val="20"/>
              </w:rPr>
              <w:t xml:space="preserve">
упрочнен- </w:t>
            </w:r>
          </w:p>
          <w:p>
            <w:pPr>
              <w:spacing w:after="20"/>
              <w:ind w:left="20"/>
              <w:jc w:val="both"/>
            </w:pPr>
            <w:r>
              <w:rPr>
                <w:rFonts w:ascii="Times New Roman"/>
                <w:b w:val="false"/>
                <w:i w:val="false"/>
                <w:color w:val="000000"/>
                <w:sz w:val="20"/>
              </w:rPr>
              <w:t xml:space="preserve">
ный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7,9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725±15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5-10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П5а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Автомат </w:t>
            </w:r>
          </w:p>
          <w:p>
            <w:pPr>
              <w:spacing w:after="20"/>
              <w:ind w:left="20"/>
              <w:jc w:val="both"/>
            </w:pPr>
            <w:r>
              <w:rPr>
                <w:rFonts w:ascii="Times New Roman"/>
                <w:b w:val="false"/>
                <w:i w:val="false"/>
                <w:color w:val="000000"/>
                <w:sz w:val="20"/>
              </w:rPr>
              <w:t xml:space="preserve">
АКМ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7,62-мм патрон </w:t>
            </w:r>
          </w:p>
          <w:p>
            <w:pPr>
              <w:spacing w:after="20"/>
              <w:ind w:left="20"/>
              <w:jc w:val="both"/>
            </w:pPr>
            <w:r>
              <w:rPr>
                <w:rFonts w:ascii="Times New Roman"/>
                <w:b w:val="false"/>
                <w:i w:val="false"/>
                <w:color w:val="000000"/>
                <w:sz w:val="20"/>
              </w:rPr>
              <w:t xml:space="preserve">
57-БЗ-231 с </w:t>
            </w:r>
          </w:p>
          <w:p>
            <w:pPr>
              <w:spacing w:after="20"/>
              <w:ind w:left="20"/>
              <w:jc w:val="both"/>
            </w:pPr>
            <w:r>
              <w:rPr>
                <w:rFonts w:ascii="Times New Roman"/>
                <w:b w:val="false"/>
                <w:i w:val="false"/>
                <w:color w:val="000000"/>
                <w:sz w:val="20"/>
              </w:rPr>
              <w:t xml:space="preserve">
пулей БЗ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специаль- </w:t>
            </w:r>
          </w:p>
          <w:p>
            <w:pPr>
              <w:spacing w:after="20"/>
              <w:ind w:left="20"/>
              <w:jc w:val="both"/>
            </w:pPr>
            <w:r>
              <w:rPr>
                <w:rFonts w:ascii="Times New Roman"/>
                <w:b w:val="false"/>
                <w:i w:val="false"/>
                <w:color w:val="000000"/>
                <w:sz w:val="20"/>
              </w:rPr>
              <w:t xml:space="preserve">
ный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735±15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5-10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П6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Винтовка </w:t>
            </w:r>
          </w:p>
          <w:p>
            <w:pPr>
              <w:spacing w:after="20"/>
              <w:ind w:left="20"/>
              <w:jc w:val="both"/>
            </w:pPr>
            <w:r>
              <w:rPr>
                <w:rFonts w:ascii="Times New Roman"/>
                <w:b w:val="false"/>
                <w:i w:val="false"/>
                <w:color w:val="000000"/>
                <w:sz w:val="20"/>
              </w:rPr>
              <w:t xml:space="preserve">
СВД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7,62-мм патрон </w:t>
            </w:r>
          </w:p>
          <w:p>
            <w:pPr>
              <w:spacing w:after="20"/>
              <w:ind w:left="20"/>
              <w:jc w:val="both"/>
            </w:pPr>
            <w:r>
              <w:rPr>
                <w:rFonts w:ascii="Times New Roman"/>
                <w:b w:val="false"/>
                <w:i w:val="false"/>
                <w:color w:val="000000"/>
                <w:sz w:val="20"/>
              </w:rPr>
              <w:t xml:space="preserve">
СТ-М2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стальной </w:t>
            </w:r>
          </w:p>
          <w:p>
            <w:pPr>
              <w:spacing w:after="20"/>
              <w:ind w:left="20"/>
              <w:jc w:val="both"/>
            </w:pPr>
            <w:r>
              <w:rPr>
                <w:rFonts w:ascii="Times New Roman"/>
                <w:b w:val="false"/>
                <w:i w:val="false"/>
                <w:color w:val="000000"/>
                <w:sz w:val="20"/>
              </w:rPr>
              <w:t xml:space="preserve">
термо- </w:t>
            </w:r>
          </w:p>
          <w:p>
            <w:pPr>
              <w:spacing w:after="20"/>
              <w:ind w:left="20"/>
              <w:jc w:val="both"/>
            </w:pPr>
            <w:r>
              <w:rPr>
                <w:rFonts w:ascii="Times New Roman"/>
                <w:b w:val="false"/>
                <w:i w:val="false"/>
                <w:color w:val="000000"/>
                <w:sz w:val="20"/>
              </w:rPr>
              <w:t xml:space="preserve">
упрочнен- </w:t>
            </w:r>
          </w:p>
          <w:p>
            <w:pPr>
              <w:spacing w:after="20"/>
              <w:ind w:left="20"/>
              <w:jc w:val="both"/>
            </w:pPr>
            <w:r>
              <w:rPr>
                <w:rFonts w:ascii="Times New Roman"/>
                <w:b w:val="false"/>
                <w:i w:val="false"/>
                <w:color w:val="000000"/>
                <w:sz w:val="20"/>
              </w:rPr>
              <w:t xml:space="preserve">
ный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9,6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830±10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5-10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П6а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Винтовка </w:t>
            </w:r>
          </w:p>
          <w:p>
            <w:pPr>
              <w:spacing w:after="20"/>
              <w:ind w:left="20"/>
              <w:jc w:val="both"/>
            </w:pPr>
            <w:r>
              <w:rPr>
                <w:rFonts w:ascii="Times New Roman"/>
                <w:b w:val="false"/>
                <w:i w:val="false"/>
                <w:color w:val="000000"/>
                <w:sz w:val="20"/>
              </w:rPr>
              <w:t xml:space="preserve">
СВД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7,62-мм патрон </w:t>
            </w:r>
          </w:p>
          <w:p>
            <w:pPr>
              <w:spacing w:after="20"/>
              <w:ind w:left="20"/>
              <w:jc w:val="both"/>
            </w:pPr>
            <w:r>
              <w:rPr>
                <w:rFonts w:ascii="Times New Roman"/>
                <w:b w:val="false"/>
                <w:i w:val="false"/>
                <w:color w:val="000000"/>
                <w:sz w:val="20"/>
              </w:rPr>
              <w:t xml:space="preserve">
7-БЗ-З с пулей </w:t>
            </w:r>
          </w:p>
          <w:p>
            <w:pPr>
              <w:spacing w:after="20"/>
              <w:ind w:left="20"/>
              <w:jc w:val="both"/>
            </w:pPr>
            <w:r>
              <w:rPr>
                <w:rFonts w:ascii="Times New Roman"/>
                <w:b w:val="false"/>
                <w:i w:val="false"/>
                <w:color w:val="000000"/>
                <w:sz w:val="20"/>
              </w:rPr>
              <w:t xml:space="preserve">
Б-32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специаль- </w:t>
            </w:r>
          </w:p>
          <w:p>
            <w:pPr>
              <w:spacing w:after="20"/>
              <w:ind w:left="20"/>
              <w:jc w:val="both"/>
            </w:pPr>
            <w:r>
              <w:rPr>
                <w:rFonts w:ascii="Times New Roman"/>
                <w:b w:val="false"/>
                <w:i w:val="false"/>
                <w:color w:val="000000"/>
                <w:sz w:val="20"/>
              </w:rPr>
              <w:t xml:space="preserve">
ный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820±20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5-10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7 </w:t>
            </w:r>
            <w:r>
              <w:br/>
            </w:r>
            <w:r>
              <w:rPr>
                <w:rFonts w:ascii="Times New Roman"/>
                <w:b w:val="false"/>
                <w:i w:val="false"/>
                <w:color w:val="000000"/>
                <w:sz w:val="20"/>
              </w:rPr>
              <w:t>к Техническому регламенту</w:t>
            </w:r>
          </w:p>
        </w:tc>
      </w:tr>
    </w:tbl>
    <w:bookmarkStart w:name="z434" w:id="421"/>
    <w:p>
      <w:pPr>
        <w:spacing w:after="0"/>
        <w:ind w:left="0"/>
        <w:jc w:val="left"/>
      </w:pPr>
      <w:r>
        <w:rPr>
          <w:rFonts w:ascii="Times New Roman"/>
          <w:b/>
          <w:i w:val="false"/>
          <w:color w:val="000000"/>
        </w:rPr>
        <w:t xml:space="preserve"> Требования к светопрозрачным конструкциям из взрывостойкого</w:t>
      </w:r>
      <w:r>
        <w:br/>
      </w:r>
      <w:r>
        <w:rPr>
          <w:rFonts w:ascii="Times New Roman"/>
          <w:b/>
          <w:i w:val="false"/>
          <w:color w:val="000000"/>
        </w:rPr>
        <w:t>стекла, применяемым в зданиях и сооружениях при угрозе</w:t>
      </w:r>
      <w:r>
        <w:br/>
      </w:r>
      <w:r>
        <w:rPr>
          <w:rFonts w:ascii="Times New Roman"/>
          <w:b/>
          <w:i w:val="false"/>
          <w:color w:val="000000"/>
        </w:rPr>
        <w:t>террористической атаки носимой бомбой</w:t>
      </w:r>
    </w:p>
    <w:bookmarkEnd w:id="421"/>
    <w:p>
      <w:pPr>
        <w:spacing w:after="0"/>
        <w:ind w:left="0"/>
        <w:jc w:val="both"/>
      </w:pPr>
      <w:r>
        <w:rPr>
          <w:rFonts w:ascii="Times New Roman"/>
          <w:b w:val="false"/>
          <w:i w:val="false"/>
          <w:color w:val="000000"/>
          <w:sz w:val="28"/>
        </w:rPr>
        <w:t xml:space="preserve">
            Таблица 1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Класс защиты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Масса заряда </w:t>
            </w:r>
          </w:p>
          <w:p>
            <w:pPr>
              <w:spacing w:after="20"/>
              <w:ind w:left="20"/>
              <w:jc w:val="both"/>
            </w:pPr>
            <w:r>
              <w:rPr>
                <w:rFonts w:ascii="Times New Roman"/>
                <w:b w:val="false"/>
                <w:i w:val="false"/>
                <w:color w:val="000000"/>
                <w:sz w:val="20"/>
              </w:rPr>
              <w:t xml:space="preserve">
ТНТ, кг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Расстояние </w:t>
            </w:r>
          </w:p>
          <w:p>
            <w:pPr>
              <w:spacing w:after="20"/>
              <w:ind w:left="20"/>
              <w:jc w:val="both"/>
            </w:pPr>
            <w:r>
              <w:rPr>
                <w:rFonts w:ascii="Times New Roman"/>
                <w:b w:val="false"/>
                <w:i w:val="false"/>
                <w:color w:val="000000"/>
                <w:sz w:val="20"/>
              </w:rPr>
              <w:t xml:space="preserve">
от места </w:t>
            </w:r>
          </w:p>
          <w:p>
            <w:pPr>
              <w:spacing w:after="20"/>
              <w:ind w:left="20"/>
              <w:jc w:val="both"/>
            </w:pPr>
            <w:r>
              <w:rPr>
                <w:rFonts w:ascii="Times New Roman"/>
                <w:b w:val="false"/>
                <w:i w:val="false"/>
                <w:color w:val="000000"/>
                <w:sz w:val="20"/>
              </w:rPr>
              <w:t xml:space="preserve">
возможного </w:t>
            </w:r>
          </w:p>
          <w:p>
            <w:pPr>
              <w:spacing w:after="20"/>
              <w:ind w:left="20"/>
              <w:jc w:val="both"/>
            </w:pPr>
            <w:r>
              <w:rPr>
                <w:rFonts w:ascii="Times New Roman"/>
                <w:b w:val="false"/>
                <w:i w:val="false"/>
                <w:color w:val="000000"/>
                <w:sz w:val="20"/>
              </w:rPr>
              <w:t xml:space="preserve">
взрыва, 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Давление </w:t>
            </w:r>
          </w:p>
          <w:p>
            <w:pPr>
              <w:spacing w:after="20"/>
              <w:ind w:left="20"/>
              <w:jc w:val="both"/>
            </w:pPr>
            <w:r>
              <w:rPr>
                <w:rFonts w:ascii="Times New Roman"/>
                <w:b w:val="false"/>
                <w:i w:val="false"/>
                <w:color w:val="000000"/>
                <w:sz w:val="20"/>
              </w:rPr>
              <w:t xml:space="preserve">
положительной </w:t>
            </w:r>
          </w:p>
          <w:p>
            <w:pPr>
              <w:spacing w:after="20"/>
              <w:ind w:left="20"/>
              <w:jc w:val="both"/>
            </w:pPr>
            <w:r>
              <w:rPr>
                <w:rFonts w:ascii="Times New Roman"/>
                <w:b w:val="false"/>
                <w:i w:val="false"/>
                <w:color w:val="000000"/>
                <w:sz w:val="20"/>
              </w:rPr>
              <w:t xml:space="preserve">
фазы ВУВ, кПа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Величина </w:t>
            </w:r>
          </w:p>
          <w:p>
            <w:pPr>
              <w:spacing w:after="20"/>
              <w:ind w:left="20"/>
              <w:jc w:val="both"/>
            </w:pPr>
            <w:r>
              <w:rPr>
                <w:rFonts w:ascii="Times New Roman"/>
                <w:b w:val="false"/>
                <w:i w:val="false"/>
                <w:color w:val="000000"/>
                <w:sz w:val="20"/>
              </w:rPr>
              <w:t xml:space="preserve">
удельного </w:t>
            </w:r>
          </w:p>
          <w:p>
            <w:pPr>
              <w:spacing w:after="20"/>
              <w:ind w:left="20"/>
              <w:jc w:val="both"/>
            </w:pPr>
            <w:r>
              <w:rPr>
                <w:rFonts w:ascii="Times New Roman"/>
                <w:b w:val="false"/>
                <w:i w:val="false"/>
                <w:color w:val="000000"/>
                <w:sz w:val="20"/>
              </w:rPr>
              <w:t xml:space="preserve">
импульса </w:t>
            </w:r>
          </w:p>
          <w:p>
            <w:pPr>
              <w:spacing w:after="20"/>
              <w:ind w:left="20"/>
              <w:jc w:val="both"/>
            </w:pPr>
            <w:r>
              <w:rPr>
                <w:rFonts w:ascii="Times New Roman"/>
                <w:b w:val="false"/>
                <w:i w:val="false"/>
                <w:color w:val="000000"/>
                <w:sz w:val="20"/>
              </w:rPr>
              <w:t xml:space="preserve">
положительной </w:t>
            </w:r>
          </w:p>
          <w:p>
            <w:pPr>
              <w:spacing w:after="20"/>
              <w:ind w:left="20"/>
              <w:jc w:val="both"/>
            </w:pPr>
            <w:r>
              <w:rPr>
                <w:rFonts w:ascii="Times New Roman"/>
                <w:b w:val="false"/>
                <w:i w:val="false"/>
                <w:color w:val="000000"/>
                <w:sz w:val="20"/>
              </w:rPr>
              <w:t xml:space="preserve">
фазы ВУВ, </w:t>
            </w:r>
          </w:p>
          <w:p>
            <w:pPr>
              <w:spacing w:after="20"/>
              <w:ind w:left="20"/>
              <w:jc w:val="both"/>
            </w:pPr>
            <w:r>
              <w:rPr>
                <w:rFonts w:ascii="Times New Roman"/>
                <w:b w:val="false"/>
                <w:i w:val="false"/>
                <w:color w:val="000000"/>
                <w:sz w:val="20"/>
              </w:rPr>
              <w:t xml:space="preserve">
Па </w:t>
            </w:r>
            <w:r>
              <w:rPr>
                <w:rFonts w:ascii="Times New Roman"/>
                <w:b w:val="false"/>
                <w:i w:val="false"/>
                <w:color w:val="000000"/>
                <w:vertAlign w:val="superscript"/>
              </w:rPr>
              <w:t xml:space="preserve">. </w:t>
            </w:r>
            <w:r>
              <w:rPr>
                <w:rFonts w:ascii="Times New Roman"/>
                <w:b w:val="false"/>
                <w:i w:val="false"/>
                <w:color w:val="000000"/>
                <w:sz w:val="20"/>
              </w:rPr>
              <w:t xml:space="preserve">с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SB1(X)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SB2(X)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SB3(X)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SB4(X)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SB5(X)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SB6(X)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SB7(X)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1500 </w:t>
            </w:r>
          </w:p>
        </w:tc>
      </w:tr>
    </w:tbl>
    <w:bookmarkStart w:name="z435" w:id="422"/>
    <w:p>
      <w:pPr>
        <w:spacing w:after="0"/>
        <w:ind w:left="0"/>
        <w:jc w:val="left"/>
      </w:pPr>
      <w:r>
        <w:rPr>
          <w:rFonts w:ascii="Times New Roman"/>
          <w:b/>
          <w:i w:val="false"/>
          <w:color w:val="000000"/>
        </w:rPr>
        <w:t xml:space="preserve"> Требования к светопрозрачным конструкциям из взрывостойкого</w:t>
      </w:r>
      <w:r>
        <w:br/>
      </w:r>
      <w:r>
        <w:rPr>
          <w:rFonts w:ascii="Times New Roman"/>
          <w:b/>
          <w:i w:val="false"/>
          <w:color w:val="000000"/>
        </w:rPr>
        <w:t>стекла, применяемым в зданиях и сооружениях, при угрозе</w:t>
      </w:r>
      <w:r>
        <w:br/>
      </w:r>
      <w:r>
        <w:rPr>
          <w:rFonts w:ascii="Times New Roman"/>
          <w:b/>
          <w:i w:val="false"/>
          <w:color w:val="000000"/>
        </w:rPr>
        <w:t>террористической атаки автомобильной бомбой</w:t>
      </w:r>
    </w:p>
    <w:bookmarkEnd w:id="422"/>
    <w:p>
      <w:pPr>
        <w:spacing w:after="0"/>
        <w:ind w:left="0"/>
        <w:jc w:val="both"/>
      </w:pPr>
      <w:r>
        <w:rPr>
          <w:rFonts w:ascii="Times New Roman"/>
          <w:b w:val="false"/>
          <w:i w:val="false"/>
          <w:color w:val="000000"/>
          <w:sz w:val="28"/>
        </w:rPr>
        <w:t xml:space="preserve">
            Таблица 2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Класс защиты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Масса заряда </w:t>
            </w:r>
          </w:p>
          <w:p>
            <w:pPr>
              <w:spacing w:after="20"/>
              <w:ind w:left="20"/>
              <w:jc w:val="both"/>
            </w:pPr>
            <w:r>
              <w:rPr>
                <w:rFonts w:ascii="Times New Roman"/>
                <w:b w:val="false"/>
                <w:i w:val="false"/>
                <w:color w:val="000000"/>
                <w:sz w:val="20"/>
              </w:rPr>
              <w:t xml:space="preserve">
ТНТ, кг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Расстояние </w:t>
            </w:r>
          </w:p>
          <w:p>
            <w:pPr>
              <w:spacing w:after="20"/>
              <w:ind w:left="20"/>
              <w:jc w:val="both"/>
            </w:pPr>
            <w:r>
              <w:rPr>
                <w:rFonts w:ascii="Times New Roman"/>
                <w:b w:val="false"/>
                <w:i w:val="false"/>
                <w:color w:val="000000"/>
                <w:sz w:val="20"/>
              </w:rPr>
              <w:t xml:space="preserve">
от места </w:t>
            </w:r>
          </w:p>
          <w:p>
            <w:pPr>
              <w:spacing w:after="20"/>
              <w:ind w:left="20"/>
              <w:jc w:val="both"/>
            </w:pPr>
            <w:r>
              <w:rPr>
                <w:rFonts w:ascii="Times New Roman"/>
                <w:b w:val="false"/>
                <w:i w:val="false"/>
                <w:color w:val="000000"/>
                <w:sz w:val="20"/>
              </w:rPr>
              <w:t xml:space="preserve">
возможного </w:t>
            </w:r>
          </w:p>
          <w:p>
            <w:pPr>
              <w:spacing w:after="20"/>
              <w:ind w:left="20"/>
              <w:jc w:val="both"/>
            </w:pPr>
            <w:r>
              <w:rPr>
                <w:rFonts w:ascii="Times New Roman"/>
                <w:b w:val="false"/>
                <w:i w:val="false"/>
                <w:color w:val="000000"/>
                <w:sz w:val="20"/>
              </w:rPr>
              <w:t xml:space="preserve">
взрыва, 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Давление </w:t>
            </w:r>
          </w:p>
          <w:p>
            <w:pPr>
              <w:spacing w:after="20"/>
              <w:ind w:left="20"/>
              <w:jc w:val="both"/>
            </w:pPr>
            <w:r>
              <w:rPr>
                <w:rFonts w:ascii="Times New Roman"/>
                <w:b w:val="false"/>
                <w:i w:val="false"/>
                <w:color w:val="000000"/>
                <w:sz w:val="20"/>
              </w:rPr>
              <w:t xml:space="preserve">
положительной </w:t>
            </w:r>
          </w:p>
          <w:p>
            <w:pPr>
              <w:spacing w:after="20"/>
              <w:ind w:left="20"/>
              <w:jc w:val="both"/>
            </w:pPr>
            <w:r>
              <w:rPr>
                <w:rFonts w:ascii="Times New Roman"/>
                <w:b w:val="false"/>
                <w:i w:val="false"/>
                <w:color w:val="000000"/>
                <w:sz w:val="20"/>
              </w:rPr>
              <w:t xml:space="preserve">
фазы ВУВ, кПа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Величина </w:t>
            </w:r>
          </w:p>
          <w:p>
            <w:pPr>
              <w:spacing w:after="20"/>
              <w:ind w:left="20"/>
              <w:jc w:val="both"/>
            </w:pPr>
            <w:r>
              <w:rPr>
                <w:rFonts w:ascii="Times New Roman"/>
                <w:b w:val="false"/>
                <w:i w:val="false"/>
                <w:color w:val="000000"/>
                <w:sz w:val="20"/>
              </w:rPr>
              <w:t xml:space="preserve">
удельного </w:t>
            </w:r>
          </w:p>
          <w:p>
            <w:pPr>
              <w:spacing w:after="20"/>
              <w:ind w:left="20"/>
              <w:jc w:val="both"/>
            </w:pPr>
            <w:r>
              <w:rPr>
                <w:rFonts w:ascii="Times New Roman"/>
                <w:b w:val="false"/>
                <w:i w:val="false"/>
                <w:color w:val="000000"/>
                <w:sz w:val="20"/>
              </w:rPr>
              <w:t xml:space="preserve">
импульса </w:t>
            </w:r>
          </w:p>
          <w:p>
            <w:pPr>
              <w:spacing w:after="20"/>
              <w:ind w:left="20"/>
              <w:jc w:val="both"/>
            </w:pPr>
            <w:r>
              <w:rPr>
                <w:rFonts w:ascii="Times New Roman"/>
                <w:b w:val="false"/>
                <w:i w:val="false"/>
                <w:color w:val="000000"/>
                <w:sz w:val="20"/>
              </w:rPr>
              <w:t xml:space="preserve">
положительной </w:t>
            </w:r>
          </w:p>
          <w:p>
            <w:pPr>
              <w:spacing w:after="20"/>
              <w:ind w:left="20"/>
              <w:jc w:val="both"/>
            </w:pPr>
            <w:r>
              <w:rPr>
                <w:rFonts w:ascii="Times New Roman"/>
                <w:b w:val="false"/>
                <w:i w:val="false"/>
                <w:color w:val="000000"/>
                <w:sz w:val="20"/>
              </w:rPr>
              <w:t xml:space="preserve">
фазы ВУВ, </w:t>
            </w:r>
          </w:p>
          <w:p>
            <w:pPr>
              <w:spacing w:after="20"/>
              <w:ind w:left="20"/>
              <w:jc w:val="both"/>
            </w:pPr>
            <w:r>
              <w:rPr>
                <w:rFonts w:ascii="Times New Roman"/>
                <w:b w:val="false"/>
                <w:i w:val="false"/>
                <w:color w:val="000000"/>
                <w:sz w:val="20"/>
              </w:rPr>
              <w:t xml:space="preserve">
Па </w:t>
            </w:r>
            <w:r>
              <w:rPr>
                <w:rFonts w:ascii="Times New Roman"/>
                <w:b w:val="false"/>
                <w:i w:val="false"/>
                <w:color w:val="000000"/>
                <w:vertAlign w:val="superscript"/>
              </w:rPr>
              <w:t xml:space="preserve">. </w:t>
            </w:r>
            <w:r>
              <w:rPr>
                <w:rFonts w:ascii="Times New Roman"/>
                <w:b w:val="false"/>
                <w:i w:val="false"/>
                <w:color w:val="000000"/>
                <w:sz w:val="20"/>
              </w:rPr>
              <w:t xml:space="preserve">с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EXV45(X)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EXV33(X)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EXV25(X)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EXV19(X)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EXV15(X)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EXV12(X)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EXV10(X)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1600 </w:t>
            </w:r>
          </w:p>
        </w:tc>
      </w:tr>
    </w:tbl>
    <w:bookmarkStart w:name="z436" w:id="423"/>
    <w:p>
      <w:pPr>
        <w:spacing w:after="0"/>
        <w:ind w:left="0"/>
        <w:jc w:val="left"/>
      </w:pPr>
      <w:r>
        <w:rPr>
          <w:rFonts w:ascii="Times New Roman"/>
          <w:b/>
          <w:i w:val="false"/>
          <w:color w:val="000000"/>
        </w:rPr>
        <w:t xml:space="preserve"> Требования к светопрозрачным конструкциям из взрывостойкого</w:t>
      </w:r>
      <w:r>
        <w:br/>
      </w:r>
      <w:r>
        <w:rPr>
          <w:rFonts w:ascii="Times New Roman"/>
          <w:b/>
          <w:i w:val="false"/>
          <w:color w:val="000000"/>
        </w:rPr>
        <w:t>стекла при угрозе террористической атаки носимой или</w:t>
      </w:r>
      <w:r>
        <w:br/>
      </w:r>
      <w:r>
        <w:rPr>
          <w:rFonts w:ascii="Times New Roman"/>
          <w:b/>
          <w:i w:val="false"/>
          <w:color w:val="000000"/>
        </w:rPr>
        <w:t>автомобильной бомбой</w:t>
      </w:r>
    </w:p>
    <w:bookmarkEnd w:id="423"/>
    <w:p>
      <w:pPr>
        <w:spacing w:after="0"/>
        <w:ind w:left="0"/>
        <w:jc w:val="both"/>
      </w:pPr>
      <w:r>
        <w:rPr>
          <w:rFonts w:ascii="Times New Roman"/>
          <w:b w:val="false"/>
          <w:i w:val="false"/>
          <w:color w:val="000000"/>
          <w:sz w:val="28"/>
        </w:rPr>
        <w:t xml:space="preserve">
            Таблица 3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Класс защиты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Масса заряда </w:t>
            </w:r>
          </w:p>
          <w:p>
            <w:pPr>
              <w:spacing w:after="20"/>
              <w:ind w:left="20"/>
              <w:jc w:val="both"/>
            </w:pPr>
            <w:r>
              <w:rPr>
                <w:rFonts w:ascii="Times New Roman"/>
                <w:b w:val="false"/>
                <w:i w:val="false"/>
                <w:color w:val="000000"/>
                <w:sz w:val="20"/>
              </w:rPr>
              <w:t xml:space="preserve">
ТНТ, не более </w:t>
            </w:r>
          </w:p>
          <w:p>
            <w:pPr>
              <w:spacing w:after="20"/>
              <w:ind w:left="20"/>
              <w:jc w:val="both"/>
            </w:pPr>
            <w:r>
              <w:rPr>
                <w:rFonts w:ascii="Times New Roman"/>
                <w:b w:val="false"/>
                <w:i w:val="false"/>
                <w:color w:val="000000"/>
                <w:sz w:val="20"/>
              </w:rPr>
              <w:t xml:space="preserve">
кг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Расстояние </w:t>
            </w:r>
          </w:p>
          <w:p>
            <w:pPr>
              <w:spacing w:after="20"/>
              <w:ind w:left="20"/>
              <w:jc w:val="both"/>
            </w:pPr>
            <w:r>
              <w:rPr>
                <w:rFonts w:ascii="Times New Roman"/>
                <w:b w:val="false"/>
                <w:i w:val="false"/>
                <w:color w:val="000000"/>
                <w:sz w:val="20"/>
              </w:rPr>
              <w:t xml:space="preserve">
от места </w:t>
            </w:r>
          </w:p>
          <w:p>
            <w:pPr>
              <w:spacing w:after="20"/>
              <w:ind w:left="20"/>
              <w:jc w:val="both"/>
            </w:pPr>
            <w:r>
              <w:rPr>
                <w:rFonts w:ascii="Times New Roman"/>
                <w:b w:val="false"/>
                <w:i w:val="false"/>
                <w:color w:val="000000"/>
                <w:sz w:val="20"/>
              </w:rPr>
              <w:t xml:space="preserve">
возможного </w:t>
            </w:r>
          </w:p>
          <w:p>
            <w:pPr>
              <w:spacing w:after="20"/>
              <w:ind w:left="20"/>
              <w:jc w:val="both"/>
            </w:pPr>
            <w:r>
              <w:rPr>
                <w:rFonts w:ascii="Times New Roman"/>
                <w:b w:val="false"/>
                <w:i w:val="false"/>
                <w:color w:val="000000"/>
                <w:sz w:val="20"/>
              </w:rPr>
              <w:t xml:space="preserve">
взрыва, </w:t>
            </w:r>
          </w:p>
          <w:p>
            <w:pPr>
              <w:spacing w:after="20"/>
              <w:ind w:left="20"/>
              <w:jc w:val="both"/>
            </w:pPr>
            <w:r>
              <w:rPr>
                <w:rFonts w:ascii="Times New Roman"/>
                <w:b w:val="false"/>
                <w:i w:val="false"/>
                <w:color w:val="000000"/>
                <w:sz w:val="20"/>
              </w:rPr>
              <w:t xml:space="preserve">
не менее 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Величина </w:t>
            </w:r>
          </w:p>
          <w:p>
            <w:pPr>
              <w:spacing w:after="20"/>
              <w:ind w:left="20"/>
              <w:jc w:val="both"/>
            </w:pPr>
            <w:r>
              <w:rPr>
                <w:rFonts w:ascii="Times New Roman"/>
                <w:b w:val="false"/>
                <w:i w:val="false"/>
                <w:color w:val="000000"/>
                <w:sz w:val="20"/>
              </w:rPr>
              <w:t xml:space="preserve">
удельного </w:t>
            </w:r>
          </w:p>
          <w:p>
            <w:pPr>
              <w:spacing w:after="20"/>
              <w:ind w:left="20"/>
              <w:jc w:val="both"/>
            </w:pPr>
            <w:r>
              <w:rPr>
                <w:rFonts w:ascii="Times New Roman"/>
                <w:b w:val="false"/>
                <w:i w:val="false"/>
                <w:color w:val="000000"/>
                <w:sz w:val="20"/>
              </w:rPr>
              <w:t xml:space="preserve">
импульса </w:t>
            </w:r>
          </w:p>
          <w:p>
            <w:pPr>
              <w:spacing w:after="20"/>
              <w:ind w:left="20"/>
              <w:jc w:val="both"/>
            </w:pPr>
            <w:r>
              <w:rPr>
                <w:rFonts w:ascii="Times New Roman"/>
                <w:b w:val="false"/>
                <w:i w:val="false"/>
                <w:color w:val="000000"/>
                <w:sz w:val="20"/>
              </w:rPr>
              <w:t xml:space="preserve">
проходящей </w:t>
            </w:r>
          </w:p>
          <w:p>
            <w:pPr>
              <w:spacing w:after="20"/>
              <w:ind w:left="20"/>
              <w:jc w:val="both"/>
            </w:pPr>
            <w:r>
              <w:rPr>
                <w:rFonts w:ascii="Times New Roman"/>
                <w:b w:val="false"/>
                <w:i w:val="false"/>
                <w:color w:val="000000"/>
                <w:sz w:val="20"/>
              </w:rPr>
              <w:t xml:space="preserve">
ВУВ, не более </w:t>
            </w:r>
          </w:p>
          <w:p>
            <w:pPr>
              <w:spacing w:after="20"/>
              <w:ind w:left="20"/>
              <w:jc w:val="both"/>
            </w:pPr>
            <w:r>
              <w:rPr>
                <w:rFonts w:ascii="Times New Roman"/>
                <w:b w:val="false"/>
                <w:i w:val="false"/>
                <w:color w:val="000000"/>
                <w:sz w:val="20"/>
              </w:rPr>
              <w:t xml:space="preserve">
Па 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Давление </w:t>
            </w:r>
          </w:p>
          <w:p>
            <w:pPr>
              <w:spacing w:after="20"/>
              <w:ind w:left="20"/>
              <w:jc w:val="both"/>
            </w:pPr>
            <w:r>
              <w:rPr>
                <w:rFonts w:ascii="Times New Roman"/>
                <w:b w:val="false"/>
                <w:i w:val="false"/>
                <w:color w:val="000000"/>
                <w:sz w:val="20"/>
              </w:rPr>
              <w:t xml:space="preserve">
проходящей </w:t>
            </w:r>
          </w:p>
          <w:p>
            <w:pPr>
              <w:spacing w:after="20"/>
              <w:ind w:left="20"/>
              <w:jc w:val="both"/>
            </w:pPr>
            <w:r>
              <w:rPr>
                <w:rFonts w:ascii="Times New Roman"/>
                <w:b w:val="false"/>
                <w:i w:val="false"/>
                <w:color w:val="000000"/>
                <w:sz w:val="20"/>
              </w:rPr>
              <w:t xml:space="preserve">
ВУВ, не более </w:t>
            </w:r>
          </w:p>
          <w:p>
            <w:pPr>
              <w:spacing w:after="20"/>
              <w:ind w:left="20"/>
              <w:jc w:val="both"/>
            </w:pPr>
            <w:r>
              <w:rPr>
                <w:rFonts w:ascii="Times New Roman"/>
                <w:b w:val="false"/>
                <w:i w:val="false"/>
                <w:color w:val="000000"/>
                <w:sz w:val="20"/>
              </w:rPr>
              <w:t xml:space="preserve">
кПа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К10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175 </w:t>
            </w:r>
          </w:p>
        </w:tc>
      </w:tr>
    </w:tbl>
    <w:bookmarkStart w:name="z437" w:id="424"/>
    <w:p>
      <w:pPr>
        <w:spacing w:after="0"/>
        <w:ind w:left="0"/>
        <w:jc w:val="left"/>
      </w:pPr>
      <w:r>
        <w:rPr>
          <w:rFonts w:ascii="Times New Roman"/>
          <w:b/>
          <w:i w:val="false"/>
          <w:color w:val="000000"/>
        </w:rPr>
        <w:t xml:space="preserve"> Требования к светопрозрачным конструкциям из взрывостойкого</w:t>
      </w:r>
      <w:r>
        <w:br/>
      </w:r>
      <w:r>
        <w:rPr>
          <w:rFonts w:ascii="Times New Roman"/>
          <w:b/>
          <w:i w:val="false"/>
          <w:color w:val="000000"/>
        </w:rPr>
        <w:t>стекла, применяемым в зданиях и сооружениях при угрозе</w:t>
      </w:r>
      <w:r>
        <w:br/>
      </w:r>
      <w:r>
        <w:rPr>
          <w:rFonts w:ascii="Times New Roman"/>
          <w:b/>
          <w:i w:val="false"/>
          <w:color w:val="000000"/>
        </w:rPr>
        <w:t>террористической атаки носимой или автомобильной бомбой и</w:t>
      </w:r>
      <w:r>
        <w:br/>
      </w:r>
      <w:r>
        <w:rPr>
          <w:rFonts w:ascii="Times New Roman"/>
          <w:b/>
          <w:i w:val="false"/>
          <w:color w:val="000000"/>
        </w:rPr>
        <w:t>параметры ВУВ</w:t>
      </w:r>
    </w:p>
    <w:bookmarkEnd w:id="424"/>
    <w:p>
      <w:pPr>
        <w:spacing w:after="0"/>
        <w:ind w:left="0"/>
        <w:jc w:val="both"/>
      </w:pPr>
      <w:r>
        <w:rPr>
          <w:rFonts w:ascii="Times New Roman"/>
          <w:b w:val="false"/>
          <w:i w:val="false"/>
          <w:color w:val="000000"/>
          <w:sz w:val="28"/>
        </w:rPr>
        <w:t xml:space="preserve">
            Таблица 4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Класс защиты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ВК1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ВК2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ВК3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ВК4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ВК5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ВК6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ВК7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Величина удельного импульса фазы </w:t>
            </w:r>
          </w:p>
          <w:p>
            <w:pPr>
              <w:spacing w:after="20"/>
              <w:ind w:left="20"/>
              <w:jc w:val="both"/>
            </w:pPr>
            <w:r>
              <w:rPr>
                <w:rFonts w:ascii="Times New Roman"/>
                <w:b w:val="false"/>
                <w:i w:val="false"/>
                <w:color w:val="000000"/>
                <w:sz w:val="20"/>
              </w:rPr>
              <w:t xml:space="preserve">
сжатия отраженной ВУВ, Па </w:t>
            </w:r>
            <w:r>
              <w:rPr>
                <w:rFonts w:ascii="Times New Roman"/>
                <w:b w:val="false"/>
                <w:i w:val="false"/>
                <w:color w:val="000000"/>
                <w:vertAlign w:val="superscript"/>
              </w:rPr>
              <w:t xml:space="preserve">. </w:t>
            </w:r>
            <w:r>
              <w:rPr>
                <w:rFonts w:ascii="Times New Roman"/>
                <w:b w:val="false"/>
                <w:i w:val="false"/>
                <w:color w:val="000000"/>
                <w:sz w:val="20"/>
              </w:rPr>
              <w:t xml:space="preserve">с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120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600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Масса заряда ТНТ, кг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Расстояние от места взрыва, м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8,92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53,9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28,3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Максимальное давление в фазе сжатия </w:t>
            </w:r>
          </w:p>
          <w:p>
            <w:pPr>
              <w:spacing w:after="20"/>
              <w:ind w:left="20"/>
              <w:jc w:val="both"/>
            </w:pPr>
            <w:r>
              <w:rPr>
                <w:rFonts w:ascii="Times New Roman"/>
                <w:b w:val="false"/>
                <w:i w:val="false"/>
                <w:color w:val="000000"/>
                <w:sz w:val="20"/>
              </w:rPr>
              <w:t xml:space="preserve">
проходящей ВУВ, кПа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26,9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58,3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12,9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26,7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34,3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Максимальное давление в фазе сжатия </w:t>
            </w:r>
          </w:p>
          <w:p>
            <w:pPr>
              <w:spacing w:after="20"/>
              <w:ind w:left="20"/>
              <w:jc w:val="both"/>
            </w:pPr>
            <w:r>
              <w:rPr>
                <w:rFonts w:ascii="Times New Roman"/>
                <w:b w:val="false"/>
                <w:i w:val="false"/>
                <w:color w:val="000000"/>
                <w:sz w:val="20"/>
              </w:rPr>
              <w:t xml:space="preserve">
отраженной ВУВ, кПа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59,7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143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27,2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59,2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78,1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99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Величина удельного импульса в фазе </w:t>
            </w:r>
          </w:p>
          <w:p>
            <w:pPr>
              <w:spacing w:after="20"/>
              <w:ind w:left="20"/>
              <w:jc w:val="both"/>
            </w:pPr>
            <w:r>
              <w:rPr>
                <w:rFonts w:ascii="Times New Roman"/>
                <w:b w:val="false"/>
                <w:i w:val="false"/>
                <w:color w:val="000000"/>
                <w:sz w:val="20"/>
              </w:rPr>
              <w:t xml:space="preserve">
сжатия проходящей ВУВ, Па </w:t>
            </w:r>
            <w:r>
              <w:rPr>
                <w:rFonts w:ascii="Times New Roman"/>
                <w:b w:val="false"/>
                <w:i w:val="false"/>
                <w:color w:val="000000"/>
                <w:vertAlign w:val="superscript"/>
              </w:rPr>
              <w:t xml:space="preserve">. </w:t>
            </w:r>
            <w:r>
              <w:rPr>
                <w:rFonts w:ascii="Times New Roman"/>
                <w:b w:val="false"/>
                <w:i w:val="false"/>
                <w:color w:val="000000"/>
                <w:sz w:val="20"/>
              </w:rPr>
              <w:t xml:space="preserve">с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58,6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93,9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141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179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284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Длительность фазы сжатия ВУВ, мс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5,64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4,51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26,6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23,1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20,8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19,3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Максимальный перепад давления в </w:t>
            </w:r>
          </w:p>
          <w:p>
            <w:pPr>
              <w:spacing w:after="20"/>
              <w:ind w:left="20"/>
              <w:jc w:val="both"/>
            </w:pPr>
            <w:r>
              <w:rPr>
                <w:rFonts w:ascii="Times New Roman"/>
                <w:b w:val="false"/>
                <w:i w:val="false"/>
                <w:color w:val="000000"/>
                <w:sz w:val="20"/>
              </w:rPr>
              <w:t xml:space="preserve">
фазе разрежения отраженной ВУВ, кПа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-9,3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Величина удельного импульса фазы </w:t>
            </w:r>
          </w:p>
          <w:p>
            <w:pPr>
              <w:spacing w:after="20"/>
              <w:ind w:left="20"/>
              <w:jc w:val="both"/>
            </w:pPr>
            <w:r>
              <w:rPr>
                <w:rFonts w:ascii="Times New Roman"/>
                <w:b w:val="false"/>
                <w:i w:val="false"/>
                <w:color w:val="000000"/>
                <w:sz w:val="20"/>
              </w:rPr>
              <w:t xml:space="preserve">
разрежения отраженной ВУВ, Па </w:t>
            </w:r>
            <w:r>
              <w:rPr>
                <w:rFonts w:ascii="Times New Roman"/>
                <w:b w:val="false"/>
                <w:i w:val="false"/>
                <w:color w:val="000000"/>
                <w:vertAlign w:val="superscript"/>
              </w:rPr>
              <w:t xml:space="preserve">. </w:t>
            </w:r>
            <w:r>
              <w:rPr>
                <w:rFonts w:ascii="Times New Roman"/>
                <w:b w:val="false"/>
                <w:i w:val="false"/>
                <w:color w:val="000000"/>
                <w:sz w:val="20"/>
              </w:rPr>
              <w:t xml:space="preserve">с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-108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-169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-242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-324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-396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-462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-522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Длительность фазы разрежения ВУВ, </w:t>
            </w:r>
          </w:p>
          <w:p>
            <w:pPr>
              <w:spacing w:after="20"/>
              <w:ind w:left="20"/>
              <w:jc w:val="both"/>
            </w:pPr>
            <w:r>
              <w:rPr>
                <w:rFonts w:ascii="Times New Roman"/>
                <w:b w:val="false"/>
                <w:i w:val="false"/>
                <w:color w:val="000000"/>
                <w:sz w:val="20"/>
              </w:rPr>
              <w:t xml:space="preserve">
мс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20,6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20,6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Величина удельного импульса в фазе </w:t>
            </w:r>
          </w:p>
          <w:p>
            <w:pPr>
              <w:spacing w:after="20"/>
              <w:ind w:left="20"/>
              <w:jc w:val="both"/>
            </w:pPr>
            <w:r>
              <w:rPr>
                <w:rFonts w:ascii="Times New Roman"/>
                <w:b w:val="false"/>
                <w:i w:val="false"/>
                <w:color w:val="000000"/>
                <w:sz w:val="20"/>
              </w:rPr>
              <w:t xml:space="preserve">
разрежения проходящей ВУВ, Па </w:t>
            </w:r>
            <w:r>
              <w:rPr>
                <w:rFonts w:ascii="Times New Roman"/>
                <w:b w:val="false"/>
                <w:i w:val="false"/>
                <w:color w:val="000000"/>
                <w:vertAlign w:val="superscript"/>
              </w:rPr>
              <w:t xml:space="preserve">. </w:t>
            </w:r>
            <w:r>
              <w:rPr>
                <w:rFonts w:ascii="Times New Roman"/>
                <w:b w:val="false"/>
                <w:i w:val="false"/>
                <w:color w:val="000000"/>
                <w:sz w:val="20"/>
              </w:rPr>
              <w:t xml:space="preserve">с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-121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-162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-198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-231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-261 </w:t>
            </w:r>
          </w:p>
        </w:tc>
      </w:tr>
    </w:tbl>
    <w:bookmarkStart w:name="z438" w:id="425"/>
    <w:p>
      <w:pPr>
        <w:spacing w:after="0"/>
        <w:ind w:left="0"/>
        <w:jc w:val="left"/>
      </w:pPr>
      <w:r>
        <w:rPr>
          <w:rFonts w:ascii="Times New Roman"/>
          <w:b/>
          <w:i w:val="false"/>
          <w:color w:val="000000"/>
        </w:rPr>
        <w:t xml:space="preserve"> Минимально требуемые классы защиты светопрозрачных конструкций</w:t>
      </w:r>
      <w:r>
        <w:br/>
      </w:r>
      <w:r>
        <w:rPr>
          <w:rFonts w:ascii="Times New Roman"/>
          <w:b/>
          <w:i w:val="false"/>
          <w:color w:val="000000"/>
        </w:rPr>
        <w:t>из взрывостойкого стекла, применяемых в зданиях и сооружениях</w:t>
      </w:r>
    </w:p>
    <w:bookmarkEnd w:id="425"/>
    <w:p>
      <w:pPr>
        <w:spacing w:after="0"/>
        <w:ind w:left="0"/>
        <w:jc w:val="both"/>
      </w:pPr>
      <w:r>
        <w:rPr>
          <w:rFonts w:ascii="Times New Roman"/>
          <w:b w:val="false"/>
          <w:i w:val="false"/>
          <w:color w:val="000000"/>
          <w:sz w:val="28"/>
        </w:rPr>
        <w:t xml:space="preserve">
            Таблица 5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Виды объектов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Этаж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Класс защиты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табл. 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табл. 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табл. 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табл. 8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Офисные и административные здания.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SB2(C)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ВК2 </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SB1(C)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ВК1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Здания, назначение которых предусматривает возможность массового скопления людей: торговые и развлекательные центры, спортивные сооружения, плавательные бассейны. Детские и лечебные учреждения.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EXV45(C)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ВК4 </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EXV33(C)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ВКЗ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Здания железнодорожных, речных, </w:t>
            </w:r>
          </w:p>
          <w:p>
            <w:pPr>
              <w:spacing w:after="20"/>
              <w:ind w:left="20"/>
              <w:jc w:val="both"/>
            </w:pPr>
            <w:r>
              <w:rPr>
                <w:rFonts w:ascii="Times New Roman"/>
                <w:b w:val="false"/>
                <w:i w:val="false"/>
                <w:color w:val="000000"/>
                <w:sz w:val="20"/>
              </w:rPr>
              <w:t xml:space="preserve">
морских, авто- и аэровокзалов.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EXV19(C)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ВК7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8 </w:t>
            </w:r>
            <w:r>
              <w:br/>
            </w:r>
            <w:r>
              <w:rPr>
                <w:rFonts w:ascii="Times New Roman"/>
                <w:b w:val="false"/>
                <w:i w:val="false"/>
                <w:color w:val="000000"/>
                <w:sz w:val="20"/>
              </w:rPr>
              <w:t>к Техническому регламенту</w:t>
            </w:r>
          </w:p>
        </w:tc>
      </w:tr>
    </w:tbl>
    <w:bookmarkStart w:name="z439" w:id="426"/>
    <w:p>
      <w:pPr>
        <w:spacing w:after="0"/>
        <w:ind w:left="0"/>
        <w:jc w:val="left"/>
      </w:pPr>
      <w:r>
        <w:rPr>
          <w:rFonts w:ascii="Times New Roman"/>
          <w:b/>
          <w:i w:val="false"/>
          <w:color w:val="000000"/>
        </w:rPr>
        <w:t xml:space="preserve"> Классы опасности вторичных поражающих факторов ВУВ в</w:t>
      </w:r>
      <w:r>
        <w:br/>
      </w:r>
      <w:r>
        <w:rPr>
          <w:rFonts w:ascii="Times New Roman"/>
          <w:b/>
          <w:i w:val="false"/>
          <w:color w:val="000000"/>
        </w:rPr>
        <w:t>зависимости от характера разрушения светопрозрачных конструкций</w:t>
      </w:r>
      <w:r>
        <w:br/>
      </w:r>
      <w:r>
        <w:rPr>
          <w:rFonts w:ascii="Times New Roman"/>
          <w:b/>
          <w:i w:val="false"/>
          <w:color w:val="000000"/>
        </w:rPr>
        <w:t>из стекла, применяемых в зданиях и сооружениях</w:t>
      </w:r>
    </w:p>
    <w:bookmarkEnd w:id="4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Класс </w:t>
            </w:r>
          </w:p>
          <w:p>
            <w:pPr>
              <w:spacing w:after="20"/>
              <w:ind w:left="20"/>
              <w:jc w:val="both"/>
            </w:pPr>
            <w:r>
              <w:rPr>
                <w:rFonts w:ascii="Times New Roman"/>
                <w:b w:val="false"/>
                <w:i w:val="false"/>
                <w:color w:val="000000"/>
                <w:sz w:val="20"/>
              </w:rPr>
              <w:t xml:space="preserve">
опасности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Степень </w:t>
            </w:r>
          </w:p>
          <w:p>
            <w:pPr>
              <w:spacing w:after="20"/>
              <w:ind w:left="20"/>
              <w:jc w:val="both"/>
            </w:pPr>
            <w:r>
              <w:rPr>
                <w:rFonts w:ascii="Times New Roman"/>
                <w:b w:val="false"/>
                <w:i w:val="false"/>
                <w:color w:val="000000"/>
                <w:sz w:val="20"/>
              </w:rPr>
              <w:t xml:space="preserve">
опасности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Описание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Нет </w:t>
            </w:r>
          </w:p>
          <w:p>
            <w:pPr>
              <w:spacing w:after="20"/>
              <w:ind w:left="20"/>
              <w:jc w:val="both"/>
            </w:pPr>
            <w:r>
              <w:rPr>
                <w:rFonts w:ascii="Times New Roman"/>
                <w:b w:val="false"/>
                <w:i w:val="false"/>
                <w:color w:val="000000"/>
                <w:sz w:val="20"/>
              </w:rPr>
              <w:t xml:space="preserve">
разрушения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Отсутствуют трещины стекла и видимые </w:t>
            </w:r>
          </w:p>
          <w:p>
            <w:pPr>
              <w:spacing w:after="20"/>
              <w:ind w:left="20"/>
              <w:jc w:val="both"/>
            </w:pPr>
            <w:r>
              <w:rPr>
                <w:rFonts w:ascii="Times New Roman"/>
                <w:b w:val="false"/>
                <w:i w:val="false"/>
                <w:color w:val="000000"/>
                <w:sz w:val="20"/>
              </w:rPr>
              <w:t xml:space="preserve">
повреждения светопрозрачных ограждающих </w:t>
            </w:r>
          </w:p>
          <w:p>
            <w:pPr>
              <w:spacing w:after="20"/>
              <w:ind w:left="20"/>
              <w:jc w:val="both"/>
            </w:pPr>
            <w:r>
              <w:rPr>
                <w:rFonts w:ascii="Times New Roman"/>
                <w:b w:val="false"/>
                <w:i w:val="false"/>
                <w:color w:val="000000"/>
                <w:sz w:val="20"/>
              </w:rPr>
              <w:t xml:space="preserve">
конструкций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Разрушение не </w:t>
            </w:r>
          </w:p>
          <w:p>
            <w:pPr>
              <w:spacing w:after="20"/>
              <w:ind w:left="20"/>
              <w:jc w:val="both"/>
            </w:pPr>
            <w:r>
              <w:rPr>
                <w:rFonts w:ascii="Times New Roman"/>
                <w:b w:val="false"/>
                <w:i w:val="false"/>
                <w:color w:val="000000"/>
                <w:sz w:val="20"/>
              </w:rPr>
              <w:t xml:space="preserve">
представляет </w:t>
            </w:r>
          </w:p>
          <w:p>
            <w:pPr>
              <w:spacing w:after="20"/>
              <w:ind w:left="20"/>
              <w:jc w:val="both"/>
            </w:pPr>
            <w:r>
              <w:rPr>
                <w:rFonts w:ascii="Times New Roman"/>
                <w:b w:val="false"/>
                <w:i w:val="false"/>
                <w:color w:val="000000"/>
                <w:sz w:val="20"/>
              </w:rPr>
              <w:t xml:space="preserve">
опасности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стекле имеются трещины, однако </w:t>
            </w:r>
          </w:p>
          <w:p>
            <w:pPr>
              <w:spacing w:after="20"/>
              <w:ind w:left="20"/>
              <w:jc w:val="both"/>
            </w:pPr>
            <w:r>
              <w:rPr>
                <w:rFonts w:ascii="Times New Roman"/>
                <w:b w:val="false"/>
                <w:i w:val="false"/>
                <w:color w:val="000000"/>
                <w:sz w:val="20"/>
              </w:rPr>
              <w:t xml:space="preserve">
светопрозрачные конструкции из стекла </w:t>
            </w:r>
          </w:p>
          <w:p>
            <w:pPr>
              <w:spacing w:after="20"/>
              <w:ind w:left="20"/>
              <w:jc w:val="both"/>
            </w:pPr>
            <w:r>
              <w:rPr>
                <w:rFonts w:ascii="Times New Roman"/>
                <w:b w:val="false"/>
                <w:i w:val="false"/>
                <w:color w:val="000000"/>
                <w:sz w:val="20"/>
              </w:rPr>
              <w:t xml:space="preserve">
полностью удерживаются в раме. </w:t>
            </w:r>
          </w:p>
          <w:p>
            <w:pPr>
              <w:spacing w:after="20"/>
              <w:ind w:left="20"/>
              <w:jc w:val="both"/>
            </w:pPr>
            <w:r>
              <w:rPr>
                <w:rFonts w:ascii="Times New Roman"/>
                <w:b w:val="false"/>
                <w:i w:val="false"/>
                <w:color w:val="000000"/>
                <w:sz w:val="20"/>
              </w:rPr>
              <w:t xml:space="preserve">
Отсутствуют пробоины в конструкции и </w:t>
            </w:r>
          </w:p>
          <w:p>
            <w:pPr>
              <w:spacing w:after="20"/>
              <w:ind w:left="20"/>
              <w:jc w:val="both"/>
            </w:pPr>
            <w:r>
              <w:rPr>
                <w:rFonts w:ascii="Times New Roman"/>
                <w:b w:val="false"/>
                <w:i w:val="false"/>
                <w:color w:val="000000"/>
                <w:sz w:val="20"/>
              </w:rPr>
              <w:t xml:space="preserve">
осколки стекла с защищаемой стороны </w:t>
            </w:r>
          </w:p>
          <w:p>
            <w:pPr>
              <w:spacing w:after="20"/>
              <w:ind w:left="20"/>
              <w:jc w:val="both"/>
            </w:pPr>
            <w:r>
              <w:rPr>
                <w:rFonts w:ascii="Times New Roman"/>
                <w:b w:val="false"/>
                <w:i w:val="false"/>
                <w:color w:val="000000"/>
                <w:sz w:val="20"/>
              </w:rPr>
              <w:t xml:space="preserve">
конструкции.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Минимальная </w:t>
            </w:r>
          </w:p>
          <w:p>
            <w:pPr>
              <w:spacing w:after="20"/>
              <w:ind w:left="20"/>
              <w:jc w:val="both"/>
            </w:pPr>
            <w:r>
              <w:rPr>
                <w:rFonts w:ascii="Times New Roman"/>
                <w:b w:val="false"/>
                <w:i w:val="false"/>
                <w:color w:val="000000"/>
                <w:sz w:val="20"/>
              </w:rPr>
              <w:t xml:space="preserve">
опасность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светопрозрачных конструкциях из стекла </w:t>
            </w:r>
          </w:p>
          <w:p>
            <w:pPr>
              <w:spacing w:after="20"/>
              <w:ind w:left="20"/>
              <w:jc w:val="both"/>
            </w:pPr>
            <w:r>
              <w:rPr>
                <w:rFonts w:ascii="Times New Roman"/>
                <w:b w:val="false"/>
                <w:i w:val="false"/>
                <w:color w:val="000000"/>
                <w:sz w:val="20"/>
              </w:rPr>
              <w:t xml:space="preserve">
имеются трещины, при этом общая длина </w:t>
            </w:r>
          </w:p>
          <w:p>
            <w:pPr>
              <w:spacing w:after="20"/>
              <w:ind w:left="20"/>
              <w:jc w:val="both"/>
            </w:pPr>
            <w:r>
              <w:rPr>
                <w:rFonts w:ascii="Times New Roman"/>
                <w:b w:val="false"/>
                <w:i w:val="false"/>
                <w:color w:val="000000"/>
                <w:sz w:val="20"/>
              </w:rPr>
              <w:t xml:space="preserve">
пробоин (в том числе по периметру </w:t>
            </w:r>
          </w:p>
          <w:p>
            <w:pPr>
              <w:spacing w:after="20"/>
              <w:ind w:left="20"/>
              <w:jc w:val="both"/>
            </w:pPr>
            <w:r>
              <w:rPr>
                <w:rFonts w:ascii="Times New Roman"/>
                <w:b w:val="false"/>
                <w:i w:val="false"/>
                <w:color w:val="000000"/>
                <w:sz w:val="20"/>
              </w:rPr>
              <w:t xml:space="preserve">
конструкции) в конструкции ниже 20 % от </w:t>
            </w:r>
          </w:p>
          <w:p>
            <w:pPr>
              <w:spacing w:after="20"/>
              <w:ind w:left="20"/>
              <w:jc w:val="both"/>
            </w:pPr>
            <w:r>
              <w:rPr>
                <w:rFonts w:ascii="Times New Roman"/>
                <w:b w:val="false"/>
                <w:i w:val="false"/>
                <w:color w:val="000000"/>
                <w:sz w:val="20"/>
              </w:rPr>
              <w:t xml:space="preserve">
длины периметра светового проема. При </w:t>
            </w:r>
          </w:p>
          <w:p>
            <w:pPr>
              <w:spacing w:after="20"/>
              <w:ind w:left="20"/>
              <w:jc w:val="both"/>
            </w:pPr>
            <w:r>
              <w:rPr>
                <w:rFonts w:ascii="Times New Roman"/>
                <w:b w:val="false"/>
                <w:i w:val="false"/>
                <w:color w:val="000000"/>
                <w:sz w:val="20"/>
              </w:rPr>
              <w:t xml:space="preserve">
этом имеется не более трех пробоин в </w:t>
            </w:r>
          </w:p>
          <w:p>
            <w:pPr>
              <w:spacing w:after="20"/>
              <w:ind w:left="20"/>
              <w:jc w:val="both"/>
            </w:pPr>
            <w:r>
              <w:rPr>
                <w:rFonts w:ascii="Times New Roman"/>
                <w:b w:val="false"/>
                <w:i w:val="false"/>
                <w:color w:val="000000"/>
                <w:sz w:val="20"/>
              </w:rPr>
              <w:t xml:space="preserve">
вертикальной контрольной панели. На полу </w:t>
            </w:r>
          </w:p>
          <w:p>
            <w:pPr>
              <w:spacing w:after="20"/>
              <w:ind w:left="20"/>
              <w:jc w:val="both"/>
            </w:pPr>
            <w:r>
              <w:rPr>
                <w:rFonts w:ascii="Times New Roman"/>
                <w:b w:val="false"/>
                <w:i w:val="false"/>
                <w:color w:val="000000"/>
                <w:sz w:val="20"/>
              </w:rPr>
              <w:t xml:space="preserve">
с защищаемой стороны на расстоянии </w:t>
            </w:r>
          </w:p>
          <w:p>
            <w:pPr>
              <w:spacing w:after="20"/>
              <w:ind w:left="20"/>
              <w:jc w:val="both"/>
            </w:pPr>
            <w:r>
              <w:rPr>
                <w:rFonts w:ascii="Times New Roman"/>
                <w:b w:val="false"/>
                <w:i w:val="false"/>
                <w:color w:val="000000"/>
                <w:sz w:val="20"/>
              </w:rPr>
              <w:t xml:space="preserve">
1 - 3 м от конструкции не должно быть </w:t>
            </w:r>
          </w:p>
          <w:p>
            <w:pPr>
              <w:spacing w:after="20"/>
              <w:ind w:left="20"/>
              <w:jc w:val="both"/>
            </w:pPr>
            <w:r>
              <w:rPr>
                <w:rFonts w:ascii="Times New Roman"/>
                <w:b w:val="false"/>
                <w:i w:val="false"/>
                <w:color w:val="000000"/>
                <w:sz w:val="20"/>
              </w:rPr>
              <w:t xml:space="preserve">
осколков стекла с суммарным размером (по </w:t>
            </w:r>
          </w:p>
          <w:p>
            <w:pPr>
              <w:spacing w:after="20"/>
              <w:ind w:left="20"/>
              <w:jc w:val="both"/>
            </w:pPr>
            <w:r>
              <w:rPr>
                <w:rFonts w:ascii="Times New Roman"/>
                <w:b w:val="false"/>
                <w:i w:val="false"/>
                <w:color w:val="000000"/>
                <w:sz w:val="20"/>
              </w:rPr>
              <w:t xml:space="preserve">
габаритам) менее 250 мм. Стеклянная пыль </w:t>
            </w:r>
          </w:p>
          <w:p>
            <w:pPr>
              <w:spacing w:after="20"/>
              <w:ind w:left="20"/>
              <w:jc w:val="both"/>
            </w:pPr>
            <w:r>
              <w:rPr>
                <w:rFonts w:ascii="Times New Roman"/>
                <w:b w:val="false"/>
                <w:i w:val="false"/>
                <w:color w:val="000000"/>
                <w:sz w:val="20"/>
              </w:rPr>
              <w:t xml:space="preserve">
и мелкие осколки не учитываются. В </w:t>
            </w:r>
          </w:p>
          <w:p>
            <w:pPr>
              <w:spacing w:after="20"/>
              <w:ind w:left="20"/>
              <w:jc w:val="both"/>
            </w:pPr>
            <w:r>
              <w:rPr>
                <w:rFonts w:ascii="Times New Roman"/>
                <w:b w:val="false"/>
                <w:i w:val="false"/>
                <w:color w:val="000000"/>
                <w:sz w:val="20"/>
              </w:rPr>
              <w:t xml:space="preserve">
специализированных конструкциях </w:t>
            </w:r>
          </w:p>
          <w:p>
            <w:pPr>
              <w:spacing w:after="20"/>
              <w:ind w:left="20"/>
              <w:jc w:val="both"/>
            </w:pPr>
            <w:r>
              <w:rPr>
                <w:rFonts w:ascii="Times New Roman"/>
                <w:b w:val="false"/>
                <w:i w:val="false"/>
                <w:color w:val="000000"/>
                <w:sz w:val="20"/>
              </w:rPr>
              <w:t xml:space="preserve">
допускается присваивать класс С </w:t>
            </w:r>
          </w:p>
          <w:p>
            <w:pPr>
              <w:spacing w:after="20"/>
              <w:ind w:left="20"/>
              <w:jc w:val="both"/>
            </w:pPr>
            <w:r>
              <w:rPr>
                <w:rFonts w:ascii="Times New Roman"/>
                <w:b w:val="false"/>
                <w:i w:val="false"/>
                <w:color w:val="000000"/>
                <w:sz w:val="20"/>
              </w:rPr>
              <w:t xml:space="preserve">
(минимальная опасность) при общей длине </w:t>
            </w:r>
          </w:p>
          <w:p>
            <w:pPr>
              <w:spacing w:after="20"/>
              <w:ind w:left="20"/>
              <w:jc w:val="both"/>
            </w:pPr>
            <w:r>
              <w:rPr>
                <w:rFonts w:ascii="Times New Roman"/>
                <w:b w:val="false"/>
                <w:i w:val="false"/>
                <w:color w:val="000000"/>
                <w:sz w:val="20"/>
              </w:rPr>
              <w:t xml:space="preserve">
пробоин более 20 % длины периметра </w:t>
            </w:r>
          </w:p>
          <w:p>
            <w:pPr>
              <w:spacing w:after="20"/>
              <w:ind w:left="20"/>
              <w:jc w:val="both"/>
            </w:pPr>
            <w:r>
              <w:rPr>
                <w:rFonts w:ascii="Times New Roman"/>
                <w:b w:val="false"/>
                <w:i w:val="false"/>
                <w:color w:val="000000"/>
                <w:sz w:val="20"/>
              </w:rPr>
              <w:t xml:space="preserve">
светового проема при условии надежного </w:t>
            </w:r>
          </w:p>
          <w:p>
            <w:pPr>
              <w:spacing w:after="20"/>
              <w:ind w:left="20"/>
              <w:jc w:val="both"/>
            </w:pPr>
            <w:r>
              <w:rPr>
                <w:rFonts w:ascii="Times New Roman"/>
                <w:b w:val="false"/>
                <w:i w:val="false"/>
                <w:color w:val="000000"/>
                <w:sz w:val="20"/>
              </w:rPr>
              <w:t xml:space="preserve">
удержания конструкции дополнительной </w:t>
            </w:r>
          </w:p>
          <w:p>
            <w:pPr>
              <w:spacing w:after="20"/>
              <w:ind w:left="20"/>
              <w:jc w:val="both"/>
            </w:pPr>
            <w:r>
              <w:rPr>
                <w:rFonts w:ascii="Times New Roman"/>
                <w:b w:val="false"/>
                <w:i w:val="false"/>
                <w:color w:val="000000"/>
                <w:sz w:val="20"/>
              </w:rPr>
              <w:t xml:space="preserve">
взрывозащитной арматурой и соблюдении </w:t>
            </w:r>
          </w:p>
          <w:p>
            <w:pPr>
              <w:spacing w:after="20"/>
              <w:ind w:left="20"/>
              <w:jc w:val="both"/>
            </w:pPr>
            <w:r>
              <w:rPr>
                <w:rFonts w:ascii="Times New Roman"/>
                <w:b w:val="false"/>
                <w:i w:val="false"/>
                <w:color w:val="000000"/>
                <w:sz w:val="20"/>
              </w:rPr>
              <w:t xml:space="preserve">
прочих вышеприведенных условий. Описание </w:t>
            </w:r>
          </w:p>
          <w:p>
            <w:pPr>
              <w:spacing w:after="20"/>
              <w:ind w:left="20"/>
              <w:jc w:val="both"/>
            </w:pPr>
            <w:r>
              <w:rPr>
                <w:rFonts w:ascii="Times New Roman"/>
                <w:b w:val="false"/>
                <w:i w:val="false"/>
                <w:color w:val="000000"/>
                <w:sz w:val="20"/>
              </w:rPr>
              <w:t xml:space="preserve">
характера разрушения и взрывозащитной </w:t>
            </w:r>
          </w:p>
          <w:p>
            <w:pPr>
              <w:spacing w:after="20"/>
              <w:ind w:left="20"/>
              <w:jc w:val="both"/>
            </w:pPr>
            <w:r>
              <w:rPr>
                <w:rFonts w:ascii="Times New Roman"/>
                <w:b w:val="false"/>
                <w:i w:val="false"/>
                <w:color w:val="000000"/>
                <w:sz w:val="20"/>
              </w:rPr>
              <w:t xml:space="preserve">
арматуры должно быть указано в протоколе </w:t>
            </w:r>
          </w:p>
          <w:p>
            <w:pPr>
              <w:spacing w:after="20"/>
              <w:ind w:left="20"/>
              <w:jc w:val="both"/>
            </w:pPr>
            <w:r>
              <w:rPr>
                <w:rFonts w:ascii="Times New Roman"/>
                <w:b w:val="false"/>
                <w:i w:val="false"/>
                <w:color w:val="000000"/>
                <w:sz w:val="20"/>
              </w:rPr>
              <w:t xml:space="preserve">
испытаний.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Очень низкая </w:t>
            </w:r>
          </w:p>
          <w:p>
            <w:pPr>
              <w:spacing w:after="20"/>
              <w:ind w:left="20"/>
              <w:jc w:val="both"/>
            </w:pPr>
            <w:r>
              <w:rPr>
                <w:rFonts w:ascii="Times New Roman"/>
                <w:b w:val="false"/>
                <w:i w:val="false"/>
                <w:color w:val="000000"/>
                <w:sz w:val="20"/>
              </w:rPr>
              <w:t xml:space="preserve">
опасность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Светопрозрачная конструкция из стекла </w:t>
            </w:r>
          </w:p>
          <w:p>
            <w:pPr>
              <w:spacing w:after="20"/>
              <w:ind w:left="20"/>
              <w:jc w:val="both"/>
            </w:pPr>
            <w:r>
              <w:rPr>
                <w:rFonts w:ascii="Times New Roman"/>
                <w:b w:val="false"/>
                <w:i w:val="false"/>
                <w:color w:val="000000"/>
                <w:sz w:val="20"/>
              </w:rPr>
              <w:t xml:space="preserve">
разрушена, однако осколки стекла </w:t>
            </w:r>
          </w:p>
          <w:p>
            <w:pPr>
              <w:spacing w:after="20"/>
              <w:ind w:left="20"/>
              <w:jc w:val="both"/>
            </w:pPr>
            <w:r>
              <w:rPr>
                <w:rFonts w:ascii="Times New Roman"/>
                <w:b w:val="false"/>
                <w:i w:val="false"/>
                <w:color w:val="000000"/>
                <w:sz w:val="20"/>
              </w:rPr>
              <w:t xml:space="preserve">
находятся на расстоянии не более 1 м от </w:t>
            </w:r>
          </w:p>
          <w:p>
            <w:pPr>
              <w:spacing w:after="20"/>
              <w:ind w:left="20"/>
              <w:jc w:val="both"/>
            </w:pPr>
            <w:r>
              <w:rPr>
                <w:rFonts w:ascii="Times New Roman"/>
                <w:b w:val="false"/>
                <w:i w:val="false"/>
                <w:color w:val="000000"/>
                <w:sz w:val="20"/>
              </w:rPr>
              <w:t xml:space="preserve">
исходного положения. При этом имеется не </w:t>
            </w:r>
          </w:p>
          <w:p>
            <w:pPr>
              <w:spacing w:after="20"/>
              <w:ind w:left="20"/>
              <w:jc w:val="both"/>
            </w:pPr>
            <w:r>
              <w:rPr>
                <w:rFonts w:ascii="Times New Roman"/>
                <w:b w:val="false"/>
                <w:i w:val="false"/>
                <w:color w:val="000000"/>
                <w:sz w:val="20"/>
              </w:rPr>
              <w:t xml:space="preserve">
более трех пробоин в вертикальной </w:t>
            </w:r>
          </w:p>
          <w:p>
            <w:pPr>
              <w:spacing w:after="20"/>
              <w:ind w:left="20"/>
              <w:jc w:val="both"/>
            </w:pPr>
            <w:r>
              <w:rPr>
                <w:rFonts w:ascii="Times New Roman"/>
                <w:b w:val="false"/>
                <w:i w:val="false"/>
                <w:color w:val="000000"/>
                <w:sz w:val="20"/>
              </w:rPr>
              <w:t xml:space="preserve">
контрольной панели. На полу с защищаемой </w:t>
            </w:r>
          </w:p>
          <w:p>
            <w:pPr>
              <w:spacing w:after="20"/>
              <w:ind w:left="20"/>
              <w:jc w:val="both"/>
            </w:pPr>
            <w:r>
              <w:rPr>
                <w:rFonts w:ascii="Times New Roman"/>
                <w:b w:val="false"/>
                <w:i w:val="false"/>
                <w:color w:val="000000"/>
                <w:sz w:val="20"/>
              </w:rPr>
              <w:t xml:space="preserve">
стороны на расстоянии 1 - 3 м от </w:t>
            </w:r>
          </w:p>
          <w:p>
            <w:pPr>
              <w:spacing w:after="20"/>
              <w:ind w:left="20"/>
              <w:jc w:val="both"/>
            </w:pPr>
            <w:r>
              <w:rPr>
                <w:rFonts w:ascii="Times New Roman"/>
                <w:b w:val="false"/>
                <w:i w:val="false"/>
                <w:color w:val="000000"/>
                <w:sz w:val="20"/>
              </w:rPr>
              <w:t xml:space="preserve">
светопрозрачной конструкции из стекла не </w:t>
            </w:r>
          </w:p>
          <w:p>
            <w:pPr>
              <w:spacing w:after="20"/>
              <w:ind w:left="20"/>
              <w:jc w:val="both"/>
            </w:pPr>
            <w:r>
              <w:rPr>
                <w:rFonts w:ascii="Times New Roman"/>
                <w:b w:val="false"/>
                <w:i w:val="false"/>
                <w:color w:val="000000"/>
                <w:sz w:val="20"/>
              </w:rPr>
              <w:t xml:space="preserve">
должно быть осколков стекла с суммарным </w:t>
            </w:r>
          </w:p>
          <w:p>
            <w:pPr>
              <w:spacing w:after="20"/>
              <w:ind w:left="20"/>
              <w:jc w:val="both"/>
            </w:pPr>
            <w:r>
              <w:rPr>
                <w:rFonts w:ascii="Times New Roman"/>
                <w:b w:val="false"/>
                <w:i w:val="false"/>
                <w:color w:val="000000"/>
                <w:sz w:val="20"/>
              </w:rPr>
              <w:t xml:space="preserve">
размером (по габаритам) менее 250 мм. </w:t>
            </w:r>
          </w:p>
          <w:p>
            <w:pPr>
              <w:spacing w:after="20"/>
              <w:ind w:left="20"/>
              <w:jc w:val="both"/>
            </w:pPr>
            <w:r>
              <w:rPr>
                <w:rFonts w:ascii="Times New Roman"/>
                <w:b w:val="false"/>
                <w:i w:val="false"/>
                <w:color w:val="000000"/>
                <w:sz w:val="20"/>
              </w:rPr>
              <w:t xml:space="preserve">
Стеклянная пыль и мелкие осколки не </w:t>
            </w:r>
          </w:p>
          <w:p>
            <w:pPr>
              <w:spacing w:after="20"/>
              <w:ind w:left="20"/>
              <w:jc w:val="both"/>
            </w:pPr>
            <w:r>
              <w:rPr>
                <w:rFonts w:ascii="Times New Roman"/>
                <w:b w:val="false"/>
                <w:i w:val="false"/>
                <w:color w:val="000000"/>
                <w:sz w:val="20"/>
              </w:rPr>
              <w:t xml:space="preserve">
учитываются.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Низкая </w:t>
            </w:r>
          </w:p>
          <w:p>
            <w:pPr>
              <w:spacing w:after="20"/>
              <w:ind w:left="20"/>
              <w:jc w:val="both"/>
            </w:pPr>
            <w:r>
              <w:rPr>
                <w:rFonts w:ascii="Times New Roman"/>
                <w:b w:val="false"/>
                <w:i w:val="false"/>
                <w:color w:val="000000"/>
                <w:sz w:val="20"/>
              </w:rPr>
              <w:t xml:space="preserve">
опасность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Светопрозрачная конструкция из стекла </w:t>
            </w:r>
          </w:p>
          <w:p>
            <w:pPr>
              <w:spacing w:after="20"/>
              <w:ind w:left="20"/>
              <w:jc w:val="both"/>
            </w:pPr>
            <w:r>
              <w:rPr>
                <w:rFonts w:ascii="Times New Roman"/>
                <w:b w:val="false"/>
                <w:i w:val="false"/>
                <w:color w:val="000000"/>
                <w:sz w:val="20"/>
              </w:rPr>
              <w:t xml:space="preserve">
разрушена, однако осколки его находятся </w:t>
            </w:r>
          </w:p>
          <w:p>
            <w:pPr>
              <w:spacing w:after="20"/>
              <w:ind w:left="20"/>
              <w:jc w:val="both"/>
            </w:pPr>
            <w:r>
              <w:rPr>
                <w:rFonts w:ascii="Times New Roman"/>
                <w:b w:val="false"/>
                <w:i w:val="false"/>
                <w:color w:val="000000"/>
                <w:sz w:val="20"/>
              </w:rPr>
              <w:t xml:space="preserve">
на расстоянии 1 - 3 м с защищаемой </w:t>
            </w:r>
          </w:p>
          <w:p>
            <w:pPr>
              <w:spacing w:after="20"/>
              <w:ind w:left="20"/>
              <w:jc w:val="both"/>
            </w:pPr>
            <w:r>
              <w:rPr>
                <w:rFonts w:ascii="Times New Roman"/>
                <w:b w:val="false"/>
                <w:i w:val="false"/>
                <w:color w:val="000000"/>
                <w:sz w:val="20"/>
              </w:rPr>
              <w:t xml:space="preserve">
стороны от исходного положения. При этом </w:t>
            </w:r>
          </w:p>
          <w:p>
            <w:pPr>
              <w:spacing w:after="20"/>
              <w:ind w:left="20"/>
              <w:jc w:val="both"/>
            </w:pPr>
            <w:r>
              <w:rPr>
                <w:rFonts w:ascii="Times New Roman"/>
                <w:b w:val="false"/>
                <w:i w:val="false"/>
                <w:color w:val="000000"/>
                <w:sz w:val="20"/>
              </w:rPr>
              <w:t xml:space="preserve">
имеется не более десяти пробоин в </w:t>
            </w:r>
          </w:p>
          <w:p>
            <w:pPr>
              <w:spacing w:after="20"/>
              <w:ind w:left="20"/>
              <w:jc w:val="both"/>
            </w:pPr>
            <w:r>
              <w:rPr>
                <w:rFonts w:ascii="Times New Roman"/>
                <w:b w:val="false"/>
                <w:i w:val="false"/>
                <w:color w:val="000000"/>
                <w:sz w:val="20"/>
              </w:rPr>
              <w:t xml:space="preserve">
вертикальной контрольной панели выше </w:t>
            </w:r>
          </w:p>
          <w:p>
            <w:pPr>
              <w:spacing w:after="20"/>
              <w:ind w:left="20"/>
              <w:jc w:val="both"/>
            </w:pPr>
            <w:r>
              <w:rPr>
                <w:rFonts w:ascii="Times New Roman"/>
                <w:b w:val="false"/>
                <w:i w:val="false"/>
                <w:color w:val="000000"/>
                <w:sz w:val="20"/>
              </w:rPr>
              <w:t xml:space="preserve">
0,5 м от уровня пола. Не должно быть </w:t>
            </w:r>
          </w:p>
          <w:p>
            <w:pPr>
              <w:spacing w:after="20"/>
              <w:ind w:left="20"/>
              <w:jc w:val="both"/>
            </w:pPr>
            <w:r>
              <w:rPr>
                <w:rFonts w:ascii="Times New Roman"/>
                <w:b w:val="false"/>
                <w:i w:val="false"/>
                <w:color w:val="000000"/>
                <w:sz w:val="20"/>
              </w:rPr>
              <w:t xml:space="preserve">
пробоин в картонной обивке вертикальной </w:t>
            </w:r>
          </w:p>
          <w:p>
            <w:pPr>
              <w:spacing w:after="20"/>
              <w:ind w:left="20"/>
              <w:jc w:val="both"/>
            </w:pPr>
            <w:r>
              <w:rPr>
                <w:rFonts w:ascii="Times New Roman"/>
                <w:b w:val="false"/>
                <w:i w:val="false"/>
                <w:color w:val="000000"/>
                <w:sz w:val="20"/>
              </w:rPr>
              <w:t xml:space="preserve">
контрольной панели на глубину более </w:t>
            </w:r>
          </w:p>
          <w:p>
            <w:pPr>
              <w:spacing w:after="20"/>
              <w:ind w:left="20"/>
              <w:jc w:val="both"/>
            </w:pPr>
            <w:r>
              <w:rPr>
                <w:rFonts w:ascii="Times New Roman"/>
                <w:b w:val="false"/>
                <w:i w:val="false"/>
                <w:color w:val="000000"/>
                <w:sz w:val="20"/>
              </w:rPr>
              <w:t xml:space="preserve">
12 мм.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Высокая </w:t>
            </w:r>
          </w:p>
          <w:p>
            <w:pPr>
              <w:spacing w:after="20"/>
              <w:ind w:left="20"/>
              <w:jc w:val="both"/>
            </w:pPr>
            <w:r>
              <w:rPr>
                <w:rFonts w:ascii="Times New Roman"/>
                <w:b w:val="false"/>
                <w:i w:val="false"/>
                <w:color w:val="000000"/>
                <w:sz w:val="20"/>
              </w:rPr>
              <w:t xml:space="preserve">
опасность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Светопрозрачная конструкция из стекла </w:t>
            </w:r>
          </w:p>
          <w:p>
            <w:pPr>
              <w:spacing w:after="20"/>
              <w:ind w:left="20"/>
              <w:jc w:val="both"/>
            </w:pPr>
            <w:r>
              <w:rPr>
                <w:rFonts w:ascii="Times New Roman"/>
                <w:b w:val="false"/>
                <w:i w:val="false"/>
                <w:color w:val="000000"/>
                <w:sz w:val="20"/>
              </w:rPr>
              <w:t xml:space="preserve">
разрушена. При этом имеется более десяти </w:t>
            </w:r>
          </w:p>
          <w:p>
            <w:pPr>
              <w:spacing w:after="20"/>
              <w:ind w:left="20"/>
              <w:jc w:val="both"/>
            </w:pPr>
            <w:r>
              <w:rPr>
                <w:rFonts w:ascii="Times New Roman"/>
                <w:b w:val="false"/>
                <w:i w:val="false"/>
                <w:color w:val="000000"/>
                <w:sz w:val="20"/>
              </w:rPr>
              <w:t xml:space="preserve">
пробоин в вертикальной контрольной </w:t>
            </w:r>
          </w:p>
          <w:p>
            <w:pPr>
              <w:spacing w:after="20"/>
              <w:ind w:left="20"/>
              <w:jc w:val="both"/>
            </w:pPr>
            <w:r>
              <w:rPr>
                <w:rFonts w:ascii="Times New Roman"/>
                <w:b w:val="false"/>
                <w:i w:val="false"/>
                <w:color w:val="000000"/>
                <w:sz w:val="20"/>
              </w:rPr>
              <w:t xml:space="preserve">
панели выше 0,5 м от уровня пола или же </w:t>
            </w:r>
          </w:p>
          <w:p>
            <w:pPr>
              <w:spacing w:after="20"/>
              <w:ind w:left="20"/>
              <w:jc w:val="both"/>
            </w:pPr>
            <w:r>
              <w:rPr>
                <w:rFonts w:ascii="Times New Roman"/>
                <w:b w:val="false"/>
                <w:i w:val="false"/>
                <w:color w:val="000000"/>
                <w:sz w:val="20"/>
              </w:rPr>
              <w:t xml:space="preserve">
имеется хотя бы одна пробоина в </w:t>
            </w:r>
          </w:p>
          <w:p>
            <w:pPr>
              <w:spacing w:after="20"/>
              <w:ind w:left="20"/>
              <w:jc w:val="both"/>
            </w:pPr>
            <w:r>
              <w:rPr>
                <w:rFonts w:ascii="Times New Roman"/>
                <w:b w:val="false"/>
                <w:i w:val="false"/>
                <w:color w:val="000000"/>
                <w:sz w:val="20"/>
              </w:rPr>
              <w:t xml:space="preserve">
картонной обивке вертикальной </w:t>
            </w:r>
          </w:p>
          <w:p>
            <w:pPr>
              <w:spacing w:after="20"/>
              <w:ind w:left="20"/>
              <w:jc w:val="both"/>
            </w:pPr>
            <w:r>
              <w:rPr>
                <w:rFonts w:ascii="Times New Roman"/>
                <w:b w:val="false"/>
                <w:i w:val="false"/>
                <w:color w:val="000000"/>
                <w:sz w:val="20"/>
              </w:rPr>
              <w:t xml:space="preserve">
контрольной панели на глубину более </w:t>
            </w:r>
          </w:p>
          <w:p>
            <w:pPr>
              <w:spacing w:after="20"/>
              <w:ind w:left="20"/>
              <w:jc w:val="both"/>
            </w:pPr>
            <w:r>
              <w:rPr>
                <w:rFonts w:ascii="Times New Roman"/>
                <w:b w:val="false"/>
                <w:i w:val="false"/>
                <w:color w:val="000000"/>
                <w:sz w:val="20"/>
              </w:rPr>
              <w:t xml:space="preserve">
12 мм.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9 </w:t>
            </w:r>
            <w:r>
              <w:br/>
            </w:r>
            <w:r>
              <w:rPr>
                <w:rFonts w:ascii="Times New Roman"/>
                <w:b w:val="false"/>
                <w:i w:val="false"/>
                <w:color w:val="000000"/>
                <w:sz w:val="20"/>
              </w:rPr>
              <w:t>к Техническому регламенту</w:t>
            </w:r>
          </w:p>
        </w:tc>
      </w:tr>
    </w:tbl>
    <w:bookmarkStart w:name="z440" w:id="427"/>
    <w:p>
      <w:pPr>
        <w:spacing w:after="0"/>
        <w:ind w:left="0"/>
        <w:jc w:val="left"/>
      </w:pPr>
      <w:r>
        <w:rPr>
          <w:rFonts w:ascii="Times New Roman"/>
          <w:b/>
          <w:i w:val="false"/>
          <w:color w:val="000000"/>
        </w:rPr>
        <w:t xml:space="preserve"> Требуемые значения удельного сопротивления теплопередаче</w:t>
      </w:r>
      <w:r>
        <w:br/>
      </w:r>
      <w:r>
        <w:rPr>
          <w:rFonts w:ascii="Times New Roman"/>
          <w:b/>
          <w:i w:val="false"/>
          <w:color w:val="000000"/>
        </w:rPr>
        <w:t>наружной конструкции из стекла, применяемой в зданиях и</w:t>
      </w:r>
      <w:r>
        <w:br/>
      </w:r>
      <w:r>
        <w:rPr>
          <w:rFonts w:ascii="Times New Roman"/>
          <w:b/>
          <w:i w:val="false"/>
          <w:color w:val="000000"/>
        </w:rPr>
        <w:t>сооружениях</w:t>
      </w:r>
    </w:p>
    <w:bookmarkEnd w:id="4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Категории зданий </w:t>
            </w:r>
          </w:p>
          <w:p>
            <w:pPr>
              <w:spacing w:after="20"/>
              <w:ind w:left="20"/>
              <w:jc w:val="both"/>
            </w:pPr>
            <w:r>
              <w:rPr>
                <w:rFonts w:ascii="Times New Roman"/>
                <w:b w:val="false"/>
                <w:i w:val="false"/>
                <w:color w:val="000000"/>
                <w:sz w:val="20"/>
              </w:rPr>
              <w:t xml:space="preserve">
и помещений, </w:t>
            </w:r>
          </w:p>
          <w:p>
            <w:pPr>
              <w:spacing w:after="20"/>
              <w:ind w:left="20"/>
              <w:jc w:val="both"/>
            </w:pPr>
            <w:r>
              <w:rPr>
                <w:rFonts w:ascii="Times New Roman"/>
                <w:b w:val="false"/>
                <w:i w:val="false"/>
                <w:color w:val="000000"/>
                <w:sz w:val="20"/>
              </w:rPr>
              <w:t xml:space="preserve">
коэффициенты </w:t>
            </w:r>
          </w:p>
          <w:p>
            <w:pPr>
              <w:spacing w:after="20"/>
              <w:ind w:left="20"/>
              <w:jc w:val="both"/>
            </w:pPr>
            <w:r>
              <w:rPr>
                <w:rFonts w:ascii="Times New Roman"/>
                <w:b w:val="false"/>
                <w:i w:val="false"/>
                <w:color w:val="000000"/>
                <w:sz w:val="20"/>
              </w:rPr>
              <w:t xml:space="preserve">
а и b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Градусо-сутки </w:t>
            </w:r>
          </w:p>
          <w:p>
            <w:pPr>
              <w:spacing w:after="20"/>
              <w:ind w:left="20"/>
              <w:jc w:val="both"/>
            </w:pPr>
            <w:r>
              <w:rPr>
                <w:rFonts w:ascii="Times New Roman"/>
                <w:b w:val="false"/>
                <w:i w:val="false"/>
                <w:color w:val="000000"/>
                <w:sz w:val="20"/>
              </w:rPr>
              <w:t xml:space="preserve">
отопительного </w:t>
            </w:r>
          </w:p>
          <w:p>
            <w:pPr>
              <w:spacing w:after="20"/>
              <w:ind w:left="20"/>
              <w:jc w:val="both"/>
            </w:pPr>
            <w:r>
              <w:rPr>
                <w:rFonts w:ascii="Times New Roman"/>
                <w:b w:val="false"/>
                <w:i w:val="false"/>
                <w:color w:val="000000"/>
                <w:sz w:val="20"/>
              </w:rPr>
              <w:t xml:space="preserve">
периода Dd, </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 xml:space="preserve">0 </w:t>
            </w:r>
            <w:r>
              <w:rPr>
                <w:rFonts w:ascii="Times New Roman"/>
                <w:b w:val="false"/>
                <w:i w:val="false"/>
                <w:color w:val="000000"/>
                <w:sz w:val="20"/>
              </w:rPr>
              <w:t xml:space="preserve">С </w:t>
            </w:r>
            <w:r>
              <w:rPr>
                <w:rFonts w:ascii="Times New Roman"/>
                <w:b w:val="false"/>
                <w:i w:val="false"/>
                <w:color w:val="000000"/>
                <w:vertAlign w:val="superscript"/>
              </w:rPr>
              <w:t xml:space="preserve">. </w:t>
            </w:r>
            <w:r>
              <w:rPr>
                <w:rFonts w:ascii="Times New Roman"/>
                <w:b w:val="false"/>
                <w:i w:val="false"/>
                <w:color w:val="000000"/>
                <w:sz w:val="20"/>
              </w:rPr>
              <w:t xml:space="preserve">сут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Требуемые значения удельного </w:t>
            </w:r>
          </w:p>
          <w:p>
            <w:pPr>
              <w:spacing w:after="20"/>
              <w:ind w:left="20"/>
              <w:jc w:val="both"/>
            </w:pPr>
            <w:r>
              <w:rPr>
                <w:rFonts w:ascii="Times New Roman"/>
                <w:b w:val="false"/>
                <w:i w:val="false"/>
                <w:color w:val="000000"/>
                <w:sz w:val="20"/>
              </w:rPr>
              <w:t xml:space="preserve">
сопротивления теплопередаче R </w:t>
            </w:r>
            <w:r>
              <w:rPr>
                <w:rFonts w:ascii="Times New Roman"/>
                <w:b w:val="false"/>
                <w:i w:val="false"/>
                <w:color w:val="000000"/>
                <w:vertAlign w:val="subscript"/>
              </w:rPr>
              <w:t>reg</w:t>
            </w:r>
            <w:r>
              <w:rPr>
                <w:rFonts w:ascii="Times New Roman"/>
                <w:b w:val="false"/>
                <w:i w:val="false"/>
                <w:color w:val="000000"/>
                <w:vertAlign w:val="subscript"/>
              </w:rPr>
              <w:t xml:space="preserve"> </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м </w:t>
            </w:r>
            <w:r>
              <w:rPr>
                <w:rFonts w:ascii="Times New Roman"/>
                <w:b w:val="false"/>
                <w:i w:val="false"/>
                <w:color w:val="000000"/>
                <w:vertAlign w:val="superscript"/>
              </w:rPr>
              <w:t xml:space="preserve">2 </w:t>
            </w:r>
            <w:r>
              <w:rPr>
                <w:rFonts w:ascii="Times New Roman"/>
                <w:b w:val="false"/>
                <w:i w:val="false"/>
                <w:color w:val="000000"/>
                <w:vertAlign w:val="superscript"/>
              </w:rPr>
              <w:t xml:space="preserve">.0 </w:t>
            </w:r>
            <w:r>
              <w:rPr>
                <w:rFonts w:ascii="Times New Roman"/>
                <w:b w:val="false"/>
                <w:i w:val="false"/>
                <w:color w:val="000000"/>
                <w:sz w:val="20"/>
              </w:rPr>
              <w:t xml:space="preserve">С/Вт, ограждающих </w:t>
            </w:r>
          </w:p>
          <w:p>
            <w:pPr>
              <w:spacing w:after="20"/>
              <w:ind w:left="20"/>
              <w:jc w:val="both"/>
            </w:pPr>
            <w:r>
              <w:rPr>
                <w:rFonts w:ascii="Times New Roman"/>
                <w:b w:val="false"/>
                <w:i w:val="false"/>
                <w:color w:val="000000"/>
                <w:sz w:val="20"/>
              </w:rPr>
              <w:t xml:space="preserve">
светопрозрачных конструкций из </w:t>
            </w:r>
          </w:p>
          <w:p>
            <w:pPr>
              <w:spacing w:after="20"/>
              <w:ind w:left="20"/>
              <w:jc w:val="both"/>
            </w:pPr>
            <w:r>
              <w:rPr>
                <w:rFonts w:ascii="Times New Roman"/>
                <w:b w:val="false"/>
                <w:i w:val="false"/>
                <w:color w:val="000000"/>
                <w:sz w:val="20"/>
              </w:rPr>
              <w:t xml:space="preserve">
стекла, применяемых в зданиях и </w:t>
            </w:r>
          </w:p>
          <w:p>
            <w:pPr>
              <w:spacing w:after="20"/>
              <w:ind w:left="20"/>
              <w:jc w:val="both"/>
            </w:pPr>
            <w:r>
              <w:rPr>
                <w:rFonts w:ascii="Times New Roman"/>
                <w:b w:val="false"/>
                <w:i w:val="false"/>
                <w:color w:val="000000"/>
                <w:sz w:val="20"/>
              </w:rPr>
              <w:t xml:space="preserve">
сооружениях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окон и балконных </w:t>
            </w:r>
          </w:p>
          <w:p>
            <w:pPr>
              <w:spacing w:after="20"/>
              <w:ind w:left="20"/>
              <w:jc w:val="both"/>
            </w:pPr>
            <w:r>
              <w:rPr>
                <w:rFonts w:ascii="Times New Roman"/>
                <w:b w:val="false"/>
                <w:i w:val="false"/>
                <w:color w:val="000000"/>
                <w:sz w:val="20"/>
              </w:rPr>
              <w:t xml:space="preserve">
дверей, витрин и </w:t>
            </w:r>
          </w:p>
          <w:p>
            <w:pPr>
              <w:spacing w:after="20"/>
              <w:ind w:left="20"/>
              <w:jc w:val="both"/>
            </w:pPr>
            <w:r>
              <w:rPr>
                <w:rFonts w:ascii="Times New Roman"/>
                <w:b w:val="false"/>
                <w:i w:val="false"/>
                <w:color w:val="000000"/>
                <w:sz w:val="20"/>
              </w:rPr>
              <w:t xml:space="preserve">
витражей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фонарей с </w:t>
            </w:r>
          </w:p>
          <w:p>
            <w:pPr>
              <w:spacing w:after="20"/>
              <w:ind w:left="20"/>
              <w:jc w:val="both"/>
            </w:pPr>
            <w:r>
              <w:rPr>
                <w:rFonts w:ascii="Times New Roman"/>
                <w:b w:val="false"/>
                <w:i w:val="false"/>
                <w:color w:val="000000"/>
                <w:sz w:val="20"/>
              </w:rPr>
              <w:t xml:space="preserve">
вертикальной </w:t>
            </w:r>
          </w:p>
          <w:p>
            <w:pPr>
              <w:spacing w:after="20"/>
              <w:ind w:left="20"/>
              <w:jc w:val="both"/>
            </w:pPr>
            <w:r>
              <w:rPr>
                <w:rFonts w:ascii="Times New Roman"/>
                <w:b w:val="false"/>
                <w:i w:val="false"/>
                <w:color w:val="000000"/>
                <w:sz w:val="20"/>
              </w:rPr>
              <w:t xml:space="preserve">
конструкцией из </w:t>
            </w:r>
          </w:p>
          <w:p>
            <w:pPr>
              <w:spacing w:after="20"/>
              <w:ind w:left="20"/>
              <w:jc w:val="both"/>
            </w:pPr>
            <w:r>
              <w:rPr>
                <w:rFonts w:ascii="Times New Roman"/>
                <w:b w:val="false"/>
                <w:i w:val="false"/>
                <w:color w:val="000000"/>
                <w:sz w:val="20"/>
              </w:rPr>
              <w:t xml:space="preserve">
стекла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Жилые, </w:t>
            </w:r>
          </w:p>
          <w:p>
            <w:pPr>
              <w:spacing w:after="20"/>
              <w:ind w:left="20"/>
              <w:jc w:val="both"/>
            </w:pPr>
            <w:r>
              <w:rPr>
                <w:rFonts w:ascii="Times New Roman"/>
                <w:b w:val="false"/>
                <w:i w:val="false"/>
                <w:color w:val="000000"/>
                <w:sz w:val="20"/>
              </w:rPr>
              <w:t xml:space="preserve">
лечебно- </w:t>
            </w:r>
          </w:p>
          <w:p>
            <w:pPr>
              <w:spacing w:after="20"/>
              <w:ind w:left="20"/>
              <w:jc w:val="both"/>
            </w:pPr>
            <w:r>
              <w:rPr>
                <w:rFonts w:ascii="Times New Roman"/>
                <w:b w:val="false"/>
                <w:i w:val="false"/>
                <w:color w:val="000000"/>
                <w:sz w:val="20"/>
              </w:rPr>
              <w:t xml:space="preserve">
профилактические </w:t>
            </w:r>
          </w:p>
          <w:p>
            <w:pPr>
              <w:spacing w:after="20"/>
              <w:ind w:left="20"/>
              <w:jc w:val="both"/>
            </w:pPr>
            <w:r>
              <w:rPr>
                <w:rFonts w:ascii="Times New Roman"/>
                <w:b w:val="false"/>
                <w:i w:val="false"/>
                <w:color w:val="000000"/>
                <w:sz w:val="20"/>
              </w:rPr>
              <w:t xml:space="preserve">
и детские </w:t>
            </w:r>
          </w:p>
          <w:p>
            <w:pPr>
              <w:spacing w:after="20"/>
              <w:ind w:left="20"/>
              <w:jc w:val="both"/>
            </w:pPr>
            <w:r>
              <w:rPr>
                <w:rFonts w:ascii="Times New Roman"/>
                <w:b w:val="false"/>
                <w:i w:val="false"/>
                <w:color w:val="000000"/>
                <w:sz w:val="20"/>
              </w:rPr>
              <w:t xml:space="preserve">
учреждения, </w:t>
            </w:r>
          </w:p>
          <w:p>
            <w:pPr>
              <w:spacing w:after="20"/>
              <w:ind w:left="20"/>
              <w:jc w:val="both"/>
            </w:pPr>
            <w:r>
              <w:rPr>
                <w:rFonts w:ascii="Times New Roman"/>
                <w:b w:val="false"/>
                <w:i w:val="false"/>
                <w:color w:val="000000"/>
                <w:sz w:val="20"/>
              </w:rPr>
              <w:t xml:space="preserve">
школы, интернаты, </w:t>
            </w:r>
          </w:p>
          <w:p>
            <w:pPr>
              <w:spacing w:after="20"/>
              <w:ind w:left="20"/>
              <w:jc w:val="both"/>
            </w:pPr>
            <w:r>
              <w:rPr>
                <w:rFonts w:ascii="Times New Roman"/>
                <w:b w:val="false"/>
                <w:i w:val="false"/>
                <w:color w:val="000000"/>
                <w:sz w:val="20"/>
              </w:rPr>
              <w:t xml:space="preserve">
гостиницы и </w:t>
            </w:r>
          </w:p>
          <w:p>
            <w:pPr>
              <w:spacing w:after="20"/>
              <w:ind w:left="20"/>
              <w:jc w:val="both"/>
            </w:pPr>
            <w:r>
              <w:rPr>
                <w:rFonts w:ascii="Times New Roman"/>
                <w:b w:val="false"/>
                <w:i w:val="false"/>
                <w:color w:val="000000"/>
                <w:sz w:val="20"/>
              </w:rPr>
              <w:t xml:space="preserve">
общежития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4000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0,35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6000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8000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0,45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12000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0,55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2,5х10 </w:t>
            </w:r>
            <w:r>
              <w:rPr>
                <w:rFonts w:ascii="Times New Roman"/>
                <w:b w:val="false"/>
                <w:i w:val="false"/>
                <w:color w:val="000000"/>
                <w:vertAlign w:val="superscript"/>
              </w:rPr>
              <w:t xml:space="preserve">-5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0,25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Общественные, </w:t>
            </w:r>
          </w:p>
          <w:p>
            <w:pPr>
              <w:spacing w:after="20"/>
              <w:ind w:left="20"/>
              <w:jc w:val="both"/>
            </w:pPr>
            <w:r>
              <w:rPr>
                <w:rFonts w:ascii="Times New Roman"/>
                <w:b w:val="false"/>
                <w:i w:val="false"/>
                <w:color w:val="000000"/>
                <w:sz w:val="20"/>
              </w:rPr>
              <w:t xml:space="preserve">
кроме указанных </w:t>
            </w:r>
          </w:p>
          <w:p>
            <w:pPr>
              <w:spacing w:after="20"/>
              <w:ind w:left="20"/>
              <w:jc w:val="both"/>
            </w:pPr>
            <w:r>
              <w:rPr>
                <w:rFonts w:ascii="Times New Roman"/>
                <w:b w:val="false"/>
                <w:i w:val="false"/>
                <w:color w:val="000000"/>
                <w:sz w:val="20"/>
              </w:rPr>
              <w:t xml:space="preserve">
выше, </w:t>
            </w:r>
          </w:p>
          <w:p>
            <w:pPr>
              <w:spacing w:after="20"/>
              <w:ind w:left="20"/>
              <w:jc w:val="both"/>
            </w:pPr>
            <w:r>
              <w:rPr>
                <w:rFonts w:ascii="Times New Roman"/>
                <w:b w:val="false"/>
                <w:i w:val="false"/>
                <w:color w:val="000000"/>
                <w:sz w:val="20"/>
              </w:rPr>
              <w:t xml:space="preserve">
административные </w:t>
            </w:r>
          </w:p>
          <w:p>
            <w:pPr>
              <w:spacing w:after="20"/>
              <w:ind w:left="20"/>
              <w:jc w:val="both"/>
            </w:pPr>
            <w:r>
              <w:rPr>
                <w:rFonts w:ascii="Times New Roman"/>
                <w:b w:val="false"/>
                <w:i w:val="false"/>
                <w:color w:val="000000"/>
                <w:sz w:val="20"/>
              </w:rPr>
              <w:t xml:space="preserve">
и бытовые, </w:t>
            </w:r>
          </w:p>
          <w:p>
            <w:pPr>
              <w:spacing w:after="20"/>
              <w:ind w:left="20"/>
              <w:jc w:val="both"/>
            </w:pPr>
            <w:r>
              <w:rPr>
                <w:rFonts w:ascii="Times New Roman"/>
                <w:b w:val="false"/>
                <w:i w:val="false"/>
                <w:color w:val="000000"/>
                <w:sz w:val="20"/>
              </w:rPr>
              <w:t xml:space="preserve">
производственные </w:t>
            </w:r>
          </w:p>
          <w:p>
            <w:pPr>
              <w:spacing w:after="20"/>
              <w:ind w:left="20"/>
              <w:jc w:val="both"/>
            </w:pPr>
            <w:r>
              <w:rPr>
                <w:rFonts w:ascii="Times New Roman"/>
                <w:b w:val="false"/>
                <w:i w:val="false"/>
                <w:color w:val="000000"/>
                <w:sz w:val="20"/>
              </w:rPr>
              <w:t xml:space="preserve">
и другие здания </w:t>
            </w:r>
          </w:p>
          <w:p>
            <w:pPr>
              <w:spacing w:after="20"/>
              <w:ind w:left="20"/>
              <w:jc w:val="both"/>
            </w:pPr>
            <w:r>
              <w:rPr>
                <w:rFonts w:ascii="Times New Roman"/>
                <w:b w:val="false"/>
                <w:i w:val="false"/>
                <w:color w:val="000000"/>
                <w:sz w:val="20"/>
              </w:rPr>
              <w:t xml:space="preserve">
и помещения с </w:t>
            </w:r>
          </w:p>
          <w:p>
            <w:pPr>
              <w:spacing w:after="20"/>
              <w:ind w:left="20"/>
              <w:jc w:val="both"/>
            </w:pPr>
            <w:r>
              <w:rPr>
                <w:rFonts w:ascii="Times New Roman"/>
                <w:b w:val="false"/>
                <w:i w:val="false"/>
                <w:color w:val="000000"/>
                <w:sz w:val="20"/>
              </w:rPr>
              <w:t xml:space="preserve">
влажным или </w:t>
            </w:r>
          </w:p>
          <w:p>
            <w:pPr>
              <w:spacing w:after="20"/>
              <w:ind w:left="20"/>
              <w:jc w:val="both"/>
            </w:pPr>
            <w:r>
              <w:rPr>
                <w:rFonts w:ascii="Times New Roman"/>
                <w:b w:val="false"/>
                <w:i w:val="false"/>
                <w:color w:val="000000"/>
                <w:sz w:val="20"/>
              </w:rPr>
              <w:t xml:space="preserve">
мокрым режимом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4000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0,35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6000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8000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0,45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12000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0,55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5х10 </w:t>
            </w:r>
            <w:r>
              <w:rPr>
                <w:rFonts w:ascii="Times New Roman"/>
                <w:b w:val="false"/>
                <w:i w:val="false"/>
                <w:color w:val="000000"/>
                <w:vertAlign w:val="superscript"/>
              </w:rPr>
              <w:t xml:space="preserve">-5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2,5х10 </w:t>
            </w:r>
            <w:r>
              <w:rPr>
                <w:rFonts w:ascii="Times New Roman"/>
                <w:b w:val="false"/>
                <w:i w:val="false"/>
                <w:color w:val="000000"/>
                <w:vertAlign w:val="superscript"/>
              </w:rPr>
              <w:t xml:space="preserve">-5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0,25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Производственные </w:t>
            </w:r>
          </w:p>
          <w:p>
            <w:pPr>
              <w:spacing w:after="20"/>
              <w:ind w:left="20"/>
              <w:jc w:val="both"/>
            </w:pPr>
            <w:r>
              <w:rPr>
                <w:rFonts w:ascii="Times New Roman"/>
                <w:b w:val="false"/>
                <w:i w:val="false"/>
                <w:color w:val="000000"/>
                <w:sz w:val="20"/>
              </w:rPr>
              <w:t xml:space="preserve">
с сухим и </w:t>
            </w:r>
          </w:p>
          <w:p>
            <w:pPr>
              <w:spacing w:after="20"/>
              <w:ind w:left="20"/>
              <w:jc w:val="both"/>
            </w:pPr>
            <w:r>
              <w:rPr>
                <w:rFonts w:ascii="Times New Roman"/>
                <w:b w:val="false"/>
                <w:i w:val="false"/>
                <w:color w:val="000000"/>
                <w:sz w:val="20"/>
              </w:rPr>
              <w:t xml:space="preserve">
нормальным </w:t>
            </w:r>
          </w:p>
          <w:p>
            <w:pPr>
              <w:spacing w:after="20"/>
              <w:ind w:left="20"/>
              <w:jc w:val="both"/>
            </w:pPr>
            <w:r>
              <w:rPr>
                <w:rFonts w:ascii="Times New Roman"/>
                <w:b w:val="false"/>
                <w:i w:val="false"/>
                <w:color w:val="000000"/>
                <w:sz w:val="20"/>
              </w:rPr>
              <w:t xml:space="preserve">
режимами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4000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0,25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6000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8000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0,35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12000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0,45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2,5х10 </w:t>
            </w:r>
            <w:r>
              <w:rPr>
                <w:rFonts w:ascii="Times New Roman"/>
                <w:b w:val="false"/>
                <w:i w:val="false"/>
                <w:color w:val="000000"/>
                <w:vertAlign w:val="superscript"/>
              </w:rPr>
              <w:t xml:space="preserve">-5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2,5х10 </w:t>
            </w:r>
            <w:r>
              <w:rPr>
                <w:rFonts w:ascii="Times New Roman"/>
                <w:b w:val="false"/>
                <w:i w:val="false"/>
                <w:color w:val="000000"/>
                <w:vertAlign w:val="superscript"/>
              </w:rPr>
              <w:t xml:space="preserve">-5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0,15 </w:t>
            </w:r>
          </w:p>
        </w:tc>
      </w:tr>
    </w:tbl>
    <w:p>
      <w:pPr>
        <w:spacing w:after="0"/>
        <w:ind w:left="0"/>
        <w:jc w:val="left"/>
      </w:pPr>
      <w:r>
        <w:br/>
      </w:r>
      <w:r>
        <w:rPr>
          <w:rFonts w:ascii="Times New Roman"/>
          <w:b w:val="false"/>
          <w:i w:val="false"/>
          <w:color w:val="000000"/>
          <w:sz w:val="28"/>
        </w:rPr>
        <w:t>
</w:t>
      </w:r>
    </w:p>
    <w:bookmarkStart w:name="z441" w:id="42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Примечание </w:t>
      </w:r>
      <w:r>
        <w:rPr>
          <w:rFonts w:ascii="Times New Roman"/>
          <w:b w:val="false"/>
          <w:i w:val="false"/>
          <w:color w:val="000000"/>
          <w:sz w:val="28"/>
        </w:rPr>
        <w:t xml:space="preserve">: </w:t>
      </w:r>
    </w:p>
    <w:bookmarkEnd w:id="428"/>
    <w:p>
      <w:pPr>
        <w:spacing w:after="0"/>
        <w:ind w:left="0"/>
        <w:jc w:val="both"/>
      </w:pPr>
      <w:r>
        <w:rPr>
          <w:rFonts w:ascii="Times New Roman"/>
          <w:b w:val="false"/>
          <w:i w:val="false"/>
          <w:color w:val="000000"/>
          <w:sz w:val="28"/>
        </w:rPr>
        <w:t xml:space="preserve">
      Значения R </w:t>
      </w:r>
      <w:r>
        <w:rPr>
          <w:rFonts w:ascii="Times New Roman"/>
          <w:b w:val="false"/>
          <w:i w:val="false"/>
          <w:color w:val="000000"/>
          <w:vertAlign w:val="subscript"/>
        </w:rPr>
        <w:t>reg</w:t>
      </w:r>
      <w:r>
        <w:rPr>
          <w:rFonts w:ascii="Times New Roman"/>
          <w:b w:val="false"/>
          <w:i w:val="false"/>
          <w:color w:val="000000"/>
          <w:vertAlign w:val="subscript"/>
        </w:rPr>
        <w:t xml:space="preserve"> </w:t>
      </w:r>
      <w:r>
        <w:rPr>
          <w:rFonts w:ascii="Times New Roman"/>
          <w:b w:val="false"/>
          <w:i w:val="false"/>
          <w:color w:val="000000"/>
          <w:sz w:val="28"/>
        </w:rPr>
        <w:t xml:space="preserve">для величин Dd, отличающихся от табличных, следует определять по формуле: R </w:t>
      </w:r>
      <w:r>
        <w:rPr>
          <w:rFonts w:ascii="Times New Roman"/>
          <w:b w:val="false"/>
          <w:i w:val="false"/>
          <w:color w:val="000000"/>
          <w:vertAlign w:val="subscript"/>
        </w:rPr>
        <w:t>reg</w:t>
      </w:r>
      <w:r>
        <w:rPr>
          <w:rFonts w:ascii="Times New Roman"/>
          <w:b w:val="false"/>
          <w:i w:val="false"/>
          <w:color w:val="000000"/>
          <w:vertAlign w:val="subscript"/>
        </w:rPr>
        <w:t xml:space="preserve"> </w:t>
      </w:r>
      <w:r>
        <w:rPr>
          <w:rFonts w:ascii="Times New Roman"/>
          <w:b w:val="false"/>
          <w:i w:val="false"/>
          <w:color w:val="000000"/>
          <w:sz w:val="28"/>
        </w:rPr>
        <w:t xml:space="preserve">= a-Dd+b, где Dd - градусо-сутки отопительного периода, </w:t>
      </w:r>
      <w:r>
        <w:rPr>
          <w:rFonts w:ascii="Times New Roman"/>
          <w:b w:val="false"/>
          <w:i w:val="false"/>
          <w:color w:val="000000"/>
          <w:vertAlign w:val="superscript"/>
        </w:rPr>
        <w:t xml:space="preserve">0 </w:t>
      </w:r>
      <w:r>
        <w:rPr>
          <w:rFonts w:ascii="Times New Roman"/>
          <w:b w:val="false"/>
          <w:i w:val="false"/>
          <w:color w:val="000000"/>
          <w:sz w:val="28"/>
        </w:rPr>
        <w:t xml:space="preserve">С </w:t>
      </w:r>
      <w:r>
        <w:rPr>
          <w:rFonts w:ascii="Times New Roman"/>
          <w:b w:val="false"/>
          <w:i w:val="false"/>
          <w:color w:val="000000"/>
          <w:vertAlign w:val="superscript"/>
        </w:rPr>
        <w:t xml:space="preserve">. </w:t>
      </w:r>
      <w:r>
        <w:rPr>
          <w:rFonts w:ascii="Times New Roman"/>
          <w:b w:val="false"/>
          <w:i w:val="false"/>
          <w:color w:val="000000"/>
          <w:sz w:val="28"/>
        </w:rPr>
        <w:t xml:space="preserve">сут, для конкретного пункта; a, b - коэффициенты, значения которых следует принимать по данным таблицы для соответствующих категорий зданий и помещений, за исключением остекления окон и балконных дверей, витрин и витражей для зданий и помещений категории 1, где: </w:t>
      </w:r>
    </w:p>
    <w:p>
      <w:pPr>
        <w:spacing w:after="0"/>
        <w:ind w:left="0"/>
        <w:jc w:val="both"/>
      </w:pPr>
      <w:r>
        <w:rPr>
          <w:rFonts w:ascii="Times New Roman"/>
          <w:b w:val="false"/>
          <w:i w:val="false"/>
          <w:color w:val="000000"/>
          <w:sz w:val="28"/>
        </w:rPr>
        <w:t xml:space="preserve">
      для интервала до 6000 </w:t>
      </w:r>
      <w:r>
        <w:rPr>
          <w:rFonts w:ascii="Times New Roman"/>
          <w:b w:val="false"/>
          <w:i w:val="false"/>
          <w:color w:val="000000"/>
          <w:vertAlign w:val="superscript"/>
        </w:rPr>
        <w:t xml:space="preserve">0 </w:t>
      </w:r>
      <w:r>
        <w:rPr>
          <w:rFonts w:ascii="Times New Roman"/>
          <w:b w:val="false"/>
          <w:i w:val="false"/>
          <w:color w:val="000000"/>
          <w:sz w:val="28"/>
        </w:rPr>
        <w:t xml:space="preserve">С </w:t>
      </w:r>
      <w:r>
        <w:rPr>
          <w:rFonts w:ascii="Times New Roman"/>
          <w:b w:val="false"/>
          <w:i w:val="false"/>
          <w:color w:val="000000"/>
          <w:vertAlign w:val="superscript"/>
        </w:rPr>
        <w:t xml:space="preserve">. </w:t>
      </w:r>
      <w:r>
        <w:rPr>
          <w:rFonts w:ascii="Times New Roman"/>
          <w:b w:val="false"/>
          <w:i w:val="false"/>
          <w:color w:val="000000"/>
          <w:sz w:val="28"/>
        </w:rPr>
        <w:t xml:space="preserve">сут: а = 7x10 </w:t>
      </w:r>
      <w:r>
        <w:rPr>
          <w:rFonts w:ascii="Times New Roman"/>
          <w:b w:val="false"/>
          <w:i w:val="false"/>
          <w:color w:val="000000"/>
          <w:vertAlign w:val="superscript"/>
        </w:rPr>
        <w:t xml:space="preserve">-5 </w:t>
      </w:r>
      <w:r>
        <w:rPr>
          <w:rFonts w:ascii="Times New Roman"/>
          <w:b w:val="false"/>
          <w:i w:val="false"/>
          <w:color w:val="000000"/>
          <w:sz w:val="28"/>
        </w:rPr>
        <w:t xml:space="preserve">, b = 0,15; </w:t>
      </w:r>
    </w:p>
    <w:p>
      <w:pPr>
        <w:spacing w:after="0"/>
        <w:ind w:left="0"/>
        <w:jc w:val="both"/>
      </w:pPr>
      <w:r>
        <w:rPr>
          <w:rFonts w:ascii="Times New Roman"/>
          <w:b w:val="false"/>
          <w:i w:val="false"/>
          <w:color w:val="000000"/>
          <w:sz w:val="28"/>
        </w:rPr>
        <w:t xml:space="preserve">
      для интервала (6000 - 8000) </w:t>
      </w:r>
      <w:r>
        <w:rPr>
          <w:rFonts w:ascii="Times New Roman"/>
          <w:b w:val="false"/>
          <w:i w:val="false"/>
          <w:color w:val="000000"/>
          <w:vertAlign w:val="superscript"/>
        </w:rPr>
        <w:t xml:space="preserve">0 </w:t>
      </w:r>
      <w:r>
        <w:rPr>
          <w:rFonts w:ascii="Times New Roman"/>
          <w:b w:val="false"/>
          <w:i w:val="false"/>
          <w:color w:val="000000"/>
          <w:sz w:val="28"/>
        </w:rPr>
        <w:t xml:space="preserve">С </w:t>
      </w:r>
      <w:r>
        <w:rPr>
          <w:rFonts w:ascii="Times New Roman"/>
          <w:b w:val="false"/>
          <w:i w:val="false"/>
          <w:color w:val="000000"/>
          <w:vertAlign w:val="superscript"/>
        </w:rPr>
        <w:t xml:space="preserve">. </w:t>
      </w:r>
      <w:r>
        <w:rPr>
          <w:rFonts w:ascii="Times New Roman"/>
          <w:b w:val="false"/>
          <w:i w:val="false"/>
          <w:color w:val="000000"/>
          <w:sz w:val="28"/>
        </w:rPr>
        <w:t xml:space="preserve">сут: а = 5x10 </w:t>
      </w:r>
      <w:r>
        <w:rPr>
          <w:rFonts w:ascii="Times New Roman"/>
          <w:b w:val="false"/>
          <w:i w:val="false"/>
          <w:color w:val="000000"/>
          <w:vertAlign w:val="superscript"/>
        </w:rPr>
        <w:t xml:space="preserve">-5 </w:t>
      </w:r>
      <w:r>
        <w:rPr>
          <w:rFonts w:ascii="Times New Roman"/>
          <w:b w:val="false"/>
          <w:i w:val="false"/>
          <w:color w:val="000000"/>
          <w:sz w:val="28"/>
        </w:rPr>
        <w:t xml:space="preserve">, b = 0,3; </w:t>
      </w:r>
    </w:p>
    <w:p>
      <w:pPr>
        <w:spacing w:after="0"/>
        <w:ind w:left="0"/>
        <w:jc w:val="both"/>
      </w:pPr>
      <w:r>
        <w:rPr>
          <w:rFonts w:ascii="Times New Roman"/>
          <w:b w:val="false"/>
          <w:i w:val="false"/>
          <w:color w:val="000000"/>
          <w:sz w:val="28"/>
        </w:rPr>
        <w:t xml:space="preserve">
      для интервала 8000 </w:t>
      </w:r>
      <w:r>
        <w:rPr>
          <w:rFonts w:ascii="Times New Roman"/>
          <w:b w:val="false"/>
          <w:i w:val="false"/>
          <w:color w:val="000000"/>
          <w:vertAlign w:val="superscript"/>
        </w:rPr>
        <w:t xml:space="preserve">0 </w:t>
      </w:r>
      <w:r>
        <w:rPr>
          <w:rFonts w:ascii="Times New Roman"/>
          <w:b w:val="false"/>
          <w:i w:val="false"/>
          <w:color w:val="000000"/>
          <w:sz w:val="28"/>
        </w:rPr>
        <w:t xml:space="preserve">С </w:t>
      </w:r>
      <w:r>
        <w:rPr>
          <w:rFonts w:ascii="Times New Roman"/>
          <w:b w:val="false"/>
          <w:i w:val="false"/>
          <w:color w:val="000000"/>
          <w:vertAlign w:val="superscript"/>
        </w:rPr>
        <w:t xml:space="preserve">. </w:t>
      </w:r>
      <w:r>
        <w:rPr>
          <w:rFonts w:ascii="Times New Roman"/>
          <w:b w:val="false"/>
          <w:i w:val="false"/>
          <w:color w:val="000000"/>
          <w:sz w:val="28"/>
        </w:rPr>
        <w:t xml:space="preserve">сут и более: а = 2,5х10 </w:t>
      </w:r>
      <w:r>
        <w:rPr>
          <w:rFonts w:ascii="Times New Roman"/>
          <w:b w:val="false"/>
          <w:i w:val="false"/>
          <w:color w:val="000000"/>
          <w:vertAlign w:val="superscript"/>
        </w:rPr>
        <w:t xml:space="preserve">-5 </w:t>
      </w:r>
      <w:r>
        <w:rPr>
          <w:rFonts w:ascii="Times New Roman"/>
          <w:b w:val="false"/>
          <w:i w:val="false"/>
          <w:color w:val="000000"/>
          <w:sz w:val="28"/>
        </w:rPr>
        <w:t xml:space="preserve">, b = 0,5.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10 </w:t>
            </w:r>
            <w:r>
              <w:br/>
            </w:r>
            <w:r>
              <w:rPr>
                <w:rFonts w:ascii="Times New Roman"/>
                <w:b w:val="false"/>
                <w:i w:val="false"/>
                <w:color w:val="000000"/>
                <w:sz w:val="20"/>
              </w:rPr>
              <w:t>к Техническому регламенту</w:t>
            </w:r>
          </w:p>
        </w:tc>
      </w:tr>
    </w:tbl>
    <w:bookmarkStart w:name="z442" w:id="429"/>
    <w:p>
      <w:pPr>
        <w:spacing w:after="0"/>
        <w:ind w:left="0"/>
        <w:jc w:val="left"/>
      </w:pPr>
      <w:r>
        <w:rPr>
          <w:rFonts w:ascii="Times New Roman"/>
          <w:b/>
          <w:i w:val="false"/>
          <w:color w:val="000000"/>
        </w:rPr>
        <w:t xml:space="preserve"> Требования к коэффициенту направленного пропускания света</w:t>
      </w:r>
      <w:r>
        <w:br/>
      </w:r>
      <w:r>
        <w:rPr>
          <w:rFonts w:ascii="Times New Roman"/>
          <w:b/>
          <w:i w:val="false"/>
          <w:color w:val="000000"/>
        </w:rPr>
        <w:t>для светопрозрачных конструкций из бесцветных стекол в</w:t>
      </w:r>
      <w:r>
        <w:br/>
      </w:r>
      <w:r>
        <w:rPr>
          <w:rFonts w:ascii="Times New Roman"/>
          <w:b/>
          <w:i w:val="false"/>
          <w:color w:val="000000"/>
        </w:rPr>
        <w:t>зависимости от толщины</w:t>
      </w:r>
    </w:p>
    <w:bookmarkEnd w:id="429"/>
    <w:p>
      <w:pPr>
        <w:spacing w:after="0"/>
        <w:ind w:left="0"/>
        <w:jc w:val="both"/>
      </w:pPr>
      <w:r>
        <w:rPr>
          <w:rFonts w:ascii="Times New Roman"/>
          <w:b w:val="false"/>
          <w:i w:val="false"/>
          <w:color w:val="000000"/>
          <w:sz w:val="28"/>
        </w:rPr>
        <w:t xml:space="preserve">
            Таблица 1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Диапазоны толщины </w:t>
            </w:r>
          </w:p>
          <w:p>
            <w:pPr>
              <w:spacing w:after="20"/>
              <w:ind w:left="20"/>
              <w:jc w:val="both"/>
            </w:pPr>
            <w:r>
              <w:rPr>
                <w:rFonts w:ascii="Times New Roman"/>
                <w:b w:val="false"/>
                <w:i w:val="false"/>
                <w:color w:val="000000"/>
                <w:sz w:val="20"/>
              </w:rPr>
              <w:t xml:space="preserve">
стекла, мм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Минимально требуемая величина коэффициента </w:t>
            </w:r>
          </w:p>
          <w:p>
            <w:pPr>
              <w:spacing w:after="20"/>
              <w:ind w:left="20"/>
              <w:jc w:val="both"/>
            </w:pPr>
            <w:r>
              <w:rPr>
                <w:rFonts w:ascii="Times New Roman"/>
                <w:b w:val="false"/>
                <w:i w:val="false"/>
                <w:color w:val="000000"/>
                <w:sz w:val="20"/>
              </w:rPr>
              <w:t xml:space="preserve">
направленного пропускания света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более 2,2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0,89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 2,2 до 3,2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0,88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 3,2 до 4,2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0,87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 4,2 до 5,2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0,86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 5,2 до 6,2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0,85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 6,2 до 8,2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0,83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 8,2 до 9,2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0,81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 9,2 до 10,2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0,79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 10,2 до 15,2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0,76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 15,2 до 19,2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0,72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 19,2 до 25,2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0,67 </w:t>
            </w:r>
          </w:p>
        </w:tc>
      </w:tr>
    </w:tbl>
    <w:bookmarkStart w:name="z443" w:id="430"/>
    <w:p>
      <w:pPr>
        <w:spacing w:after="0"/>
        <w:ind w:left="0"/>
        <w:jc w:val="left"/>
      </w:pPr>
      <w:r>
        <w:rPr>
          <w:rFonts w:ascii="Times New Roman"/>
          <w:b/>
          <w:i w:val="false"/>
          <w:color w:val="000000"/>
        </w:rPr>
        <w:t xml:space="preserve"> Минимальные требования к конструкциям из стекла, применяемым в</w:t>
      </w:r>
      <w:r>
        <w:br/>
      </w:r>
      <w:r>
        <w:rPr>
          <w:rFonts w:ascii="Times New Roman"/>
          <w:b/>
          <w:i w:val="false"/>
          <w:color w:val="000000"/>
        </w:rPr>
        <w:t>зданиях и сооружениях, по показателям шумозащиты</w:t>
      </w:r>
    </w:p>
    <w:bookmarkEnd w:id="430"/>
    <w:p>
      <w:pPr>
        <w:spacing w:after="0"/>
        <w:ind w:left="0"/>
        <w:jc w:val="both"/>
      </w:pPr>
      <w:r>
        <w:rPr>
          <w:rFonts w:ascii="Times New Roman"/>
          <w:b w:val="false"/>
          <w:i w:val="false"/>
          <w:color w:val="000000"/>
          <w:sz w:val="28"/>
        </w:rPr>
        <w:t xml:space="preserve">
      Таблица 2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Назначение </w:t>
            </w:r>
          </w:p>
          <w:p>
            <w:pPr>
              <w:spacing w:after="20"/>
              <w:ind w:left="20"/>
              <w:jc w:val="both"/>
            </w:pPr>
            <w:r>
              <w:rPr>
                <w:rFonts w:ascii="Times New Roman"/>
                <w:b w:val="false"/>
                <w:i w:val="false"/>
                <w:color w:val="000000"/>
                <w:sz w:val="20"/>
              </w:rPr>
              <w:t xml:space="preserve">
помещений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Требуемые значения звукоизоляции RA </w:t>
            </w:r>
            <w:r>
              <w:rPr>
                <w:rFonts w:ascii="Times New Roman"/>
                <w:b w:val="false"/>
                <w:i w:val="false"/>
                <w:color w:val="000000"/>
                <w:vertAlign w:val="subscript"/>
              </w:rPr>
              <w:t>тpaн</w:t>
            </w:r>
            <w:r>
              <w:rPr>
                <w:rFonts w:ascii="Times New Roman"/>
                <w:b w:val="false"/>
                <w:i w:val="false"/>
                <w:color w:val="000000"/>
                <w:vertAlign w:val="subscript"/>
              </w:rPr>
              <w:t xml:space="preserve"> </w:t>
            </w:r>
            <w:r>
              <w:rPr>
                <w:rFonts w:ascii="Times New Roman"/>
                <w:b w:val="false"/>
                <w:i w:val="false"/>
                <w:color w:val="000000"/>
                <w:sz w:val="20"/>
              </w:rPr>
              <w:t xml:space="preserve">, дБ, при </w:t>
            </w:r>
          </w:p>
          <w:p>
            <w:pPr>
              <w:spacing w:after="20"/>
              <w:ind w:left="20"/>
              <w:jc w:val="both"/>
            </w:pPr>
            <w:r>
              <w:rPr>
                <w:rFonts w:ascii="Times New Roman"/>
                <w:b w:val="false"/>
                <w:i w:val="false"/>
                <w:color w:val="000000"/>
                <w:sz w:val="20"/>
              </w:rPr>
              <w:t xml:space="preserve">
эквивалентных уровнях звука у фасада здания при </w:t>
            </w:r>
          </w:p>
          <w:p>
            <w:pPr>
              <w:spacing w:after="20"/>
              <w:ind w:left="20"/>
              <w:jc w:val="both"/>
            </w:pPr>
            <w:r>
              <w:rPr>
                <w:rFonts w:ascii="Times New Roman"/>
                <w:b w:val="false"/>
                <w:i w:val="false"/>
                <w:color w:val="000000"/>
                <w:sz w:val="20"/>
              </w:rPr>
              <w:t xml:space="preserve">
наиболее интенсивном  движении транспорта </w:t>
            </w:r>
          </w:p>
          <w:p>
            <w:pPr>
              <w:spacing w:after="20"/>
              <w:ind w:left="20"/>
              <w:jc w:val="both"/>
            </w:pPr>
            <w:r>
              <w:rPr>
                <w:rFonts w:ascii="Times New Roman"/>
                <w:b w:val="false"/>
                <w:i w:val="false"/>
                <w:color w:val="000000"/>
                <w:sz w:val="20"/>
              </w:rPr>
              <w:t xml:space="preserve">
(в дневное время, час "пик"), дБ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Палаты лечебных </w:t>
            </w:r>
          </w:p>
          <w:p>
            <w:pPr>
              <w:spacing w:after="20"/>
              <w:ind w:left="20"/>
              <w:jc w:val="both"/>
            </w:pPr>
            <w:r>
              <w:rPr>
                <w:rFonts w:ascii="Times New Roman"/>
                <w:b w:val="false"/>
                <w:i w:val="false"/>
                <w:color w:val="000000"/>
                <w:sz w:val="20"/>
              </w:rPr>
              <w:t xml:space="preserve">
учреждений, </w:t>
            </w:r>
          </w:p>
          <w:p>
            <w:pPr>
              <w:spacing w:after="20"/>
              <w:ind w:left="20"/>
              <w:jc w:val="both"/>
            </w:pPr>
            <w:r>
              <w:rPr>
                <w:rFonts w:ascii="Times New Roman"/>
                <w:b w:val="false"/>
                <w:i w:val="false"/>
                <w:color w:val="000000"/>
                <w:sz w:val="20"/>
              </w:rPr>
              <w:t xml:space="preserve">
кабинеты </w:t>
            </w:r>
          </w:p>
          <w:p>
            <w:pPr>
              <w:spacing w:after="20"/>
              <w:ind w:left="20"/>
              <w:jc w:val="both"/>
            </w:pPr>
            <w:r>
              <w:rPr>
                <w:rFonts w:ascii="Times New Roman"/>
                <w:b w:val="false"/>
                <w:i w:val="false"/>
                <w:color w:val="000000"/>
                <w:sz w:val="20"/>
              </w:rPr>
              <w:t xml:space="preserve">
медицинских </w:t>
            </w:r>
          </w:p>
          <w:p>
            <w:pPr>
              <w:spacing w:after="20"/>
              <w:ind w:left="20"/>
              <w:jc w:val="both"/>
            </w:pPr>
            <w:r>
              <w:rPr>
                <w:rFonts w:ascii="Times New Roman"/>
                <w:b w:val="false"/>
                <w:i w:val="false"/>
                <w:color w:val="000000"/>
                <w:sz w:val="20"/>
              </w:rPr>
              <w:t xml:space="preserve">
учреждений, </w:t>
            </w:r>
          </w:p>
          <w:p>
            <w:pPr>
              <w:spacing w:after="20"/>
              <w:ind w:left="20"/>
              <w:jc w:val="both"/>
            </w:pPr>
            <w:r>
              <w:rPr>
                <w:rFonts w:ascii="Times New Roman"/>
                <w:b w:val="false"/>
                <w:i w:val="false"/>
                <w:color w:val="000000"/>
                <w:sz w:val="20"/>
              </w:rPr>
              <w:t xml:space="preserve">
жилые помещения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Рабочие комнаты, </w:t>
            </w:r>
          </w:p>
          <w:p>
            <w:pPr>
              <w:spacing w:after="20"/>
              <w:ind w:left="20"/>
              <w:jc w:val="both"/>
            </w:pPr>
            <w:r>
              <w:rPr>
                <w:rFonts w:ascii="Times New Roman"/>
                <w:b w:val="false"/>
                <w:i w:val="false"/>
                <w:color w:val="000000"/>
                <w:sz w:val="20"/>
              </w:rPr>
              <w:t xml:space="preserve">
кабинеты в </w:t>
            </w:r>
          </w:p>
          <w:p>
            <w:pPr>
              <w:spacing w:after="20"/>
              <w:ind w:left="20"/>
              <w:jc w:val="both"/>
            </w:pPr>
            <w:r>
              <w:rPr>
                <w:rFonts w:ascii="Times New Roman"/>
                <w:b w:val="false"/>
                <w:i w:val="false"/>
                <w:color w:val="000000"/>
                <w:sz w:val="20"/>
              </w:rPr>
              <w:t xml:space="preserve">
административных </w:t>
            </w:r>
          </w:p>
          <w:p>
            <w:pPr>
              <w:spacing w:after="20"/>
              <w:ind w:left="20"/>
              <w:jc w:val="both"/>
            </w:pPr>
            <w:r>
              <w:rPr>
                <w:rFonts w:ascii="Times New Roman"/>
                <w:b w:val="false"/>
                <w:i w:val="false"/>
                <w:color w:val="000000"/>
                <w:sz w:val="20"/>
              </w:rPr>
              <w:t xml:space="preserve">
зданиях и </w:t>
            </w:r>
          </w:p>
          <w:p>
            <w:pPr>
              <w:spacing w:after="20"/>
              <w:ind w:left="20"/>
              <w:jc w:val="both"/>
            </w:pPr>
            <w:r>
              <w:rPr>
                <w:rFonts w:ascii="Times New Roman"/>
                <w:b w:val="false"/>
                <w:i w:val="false"/>
                <w:color w:val="000000"/>
                <w:sz w:val="20"/>
              </w:rPr>
              <w:t xml:space="preserve">
офисах: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11 </w:t>
            </w:r>
            <w:r>
              <w:br/>
            </w:r>
            <w:r>
              <w:rPr>
                <w:rFonts w:ascii="Times New Roman"/>
                <w:b w:val="false"/>
                <w:i w:val="false"/>
                <w:color w:val="000000"/>
                <w:sz w:val="20"/>
              </w:rPr>
              <w:t>к Техническому регламенту</w:t>
            </w:r>
          </w:p>
        </w:tc>
      </w:tr>
    </w:tbl>
    <w:bookmarkStart w:name="z444" w:id="431"/>
    <w:p>
      <w:pPr>
        <w:spacing w:after="0"/>
        <w:ind w:left="0"/>
        <w:jc w:val="left"/>
      </w:pPr>
      <w:r>
        <w:rPr>
          <w:rFonts w:ascii="Times New Roman"/>
          <w:b/>
          <w:i w:val="false"/>
          <w:color w:val="000000"/>
        </w:rPr>
        <w:t xml:space="preserve"> Перечень</w:t>
      </w:r>
      <w:r>
        <w:br/>
      </w:r>
      <w:r>
        <w:rPr>
          <w:rFonts w:ascii="Times New Roman"/>
          <w:b/>
          <w:i w:val="false"/>
          <w:color w:val="000000"/>
        </w:rPr>
        <w:t>гармонизированных стандартов</w:t>
      </w:r>
    </w:p>
    <w:bookmarkEnd w:id="431"/>
    <w:p>
      <w:pPr>
        <w:spacing w:after="0"/>
        <w:ind w:left="0"/>
        <w:jc w:val="both"/>
      </w:pPr>
      <w:r>
        <w:rPr>
          <w:rFonts w:ascii="Times New Roman"/>
          <w:b w:val="false"/>
          <w:i w:val="false"/>
          <w:color w:val="000000"/>
          <w:sz w:val="28"/>
        </w:rPr>
        <w:t xml:space="preserve">
      1. СТ РК 944-92 Панели гипсобетонные для перегородок. Технические условия </w:t>
      </w:r>
    </w:p>
    <w:p>
      <w:pPr>
        <w:spacing w:after="0"/>
        <w:ind w:left="0"/>
        <w:jc w:val="both"/>
      </w:pPr>
      <w:r>
        <w:rPr>
          <w:rFonts w:ascii="Times New Roman"/>
          <w:b w:val="false"/>
          <w:i w:val="false"/>
          <w:color w:val="000000"/>
          <w:sz w:val="28"/>
        </w:rPr>
        <w:t xml:space="preserve">
      2. СТ РК 3.1-2001 Государственная система сертификации Республики Казахстан. Знак соответствия. Технические требования </w:t>
      </w:r>
    </w:p>
    <w:p>
      <w:pPr>
        <w:spacing w:after="0"/>
        <w:ind w:left="0"/>
        <w:jc w:val="both"/>
      </w:pPr>
      <w:r>
        <w:rPr>
          <w:rFonts w:ascii="Times New Roman"/>
          <w:b w:val="false"/>
          <w:i w:val="false"/>
          <w:color w:val="000000"/>
          <w:sz w:val="28"/>
        </w:rPr>
        <w:t xml:space="preserve">
      3. СТ РК 3.4-2003 Государственная система сертификации Республики Казахстан. Порядок проведения подтверждения соответствия продукции. Общие требования </w:t>
      </w:r>
    </w:p>
    <w:p>
      <w:pPr>
        <w:spacing w:after="0"/>
        <w:ind w:left="0"/>
        <w:jc w:val="both"/>
      </w:pPr>
      <w:r>
        <w:rPr>
          <w:rFonts w:ascii="Times New Roman"/>
          <w:b w:val="false"/>
          <w:i w:val="false"/>
          <w:color w:val="000000"/>
          <w:sz w:val="28"/>
        </w:rPr>
        <w:t xml:space="preserve">
      4. СТ РК 3.9-2004 Государственная система сертификации Республики Казахстан. Подтверждение соответствия импортируемой продукции. Общие положения </w:t>
      </w:r>
    </w:p>
    <w:p>
      <w:pPr>
        <w:spacing w:after="0"/>
        <w:ind w:left="0"/>
        <w:jc w:val="both"/>
      </w:pPr>
      <w:r>
        <w:rPr>
          <w:rFonts w:ascii="Times New Roman"/>
          <w:b w:val="false"/>
          <w:i w:val="false"/>
          <w:color w:val="000000"/>
          <w:sz w:val="28"/>
        </w:rPr>
        <w:t xml:space="preserve">
      5. СТ РК 3.25-2001 Государственная система сертификации Республики Казахстан. Порядок маркирования продукции и услуг Знаком соответствия </w:t>
      </w:r>
    </w:p>
    <w:p>
      <w:pPr>
        <w:spacing w:after="0"/>
        <w:ind w:left="0"/>
        <w:jc w:val="both"/>
      </w:pPr>
      <w:r>
        <w:rPr>
          <w:rFonts w:ascii="Times New Roman"/>
          <w:b w:val="false"/>
          <w:i w:val="false"/>
          <w:color w:val="000000"/>
          <w:sz w:val="28"/>
        </w:rPr>
        <w:t xml:space="preserve">
      6. СТ РК 3.58-2005 Государственная система технического регулирования Республики Казахстан. Порядок обращения с образцами, используемыми при проведении подтверждения соответствия продукции </w:t>
      </w:r>
    </w:p>
    <w:p>
      <w:pPr>
        <w:spacing w:after="0"/>
        <w:ind w:left="0"/>
        <w:jc w:val="both"/>
      </w:pPr>
      <w:r>
        <w:rPr>
          <w:rFonts w:ascii="Times New Roman"/>
          <w:b w:val="false"/>
          <w:i w:val="false"/>
          <w:color w:val="000000"/>
          <w:sz w:val="28"/>
        </w:rPr>
        <w:t xml:space="preserve">
      7. СТ РК 1348-2005 Системы менеджмента профессиональной безопасности и охраны труда. Требования </w:t>
      </w:r>
    </w:p>
    <w:p>
      <w:pPr>
        <w:spacing w:after="0"/>
        <w:ind w:left="0"/>
        <w:jc w:val="both"/>
      </w:pPr>
      <w:r>
        <w:rPr>
          <w:rFonts w:ascii="Times New Roman"/>
          <w:b w:val="false"/>
          <w:i w:val="false"/>
          <w:color w:val="000000"/>
          <w:sz w:val="28"/>
        </w:rPr>
        <w:t xml:space="preserve">
      8. СТ РК ИСО 14001-2006 Системы экологического менеджмента. Требования и руководство по применению </w:t>
      </w:r>
    </w:p>
    <w:p>
      <w:pPr>
        <w:spacing w:after="0"/>
        <w:ind w:left="0"/>
        <w:jc w:val="both"/>
      </w:pPr>
      <w:r>
        <w:rPr>
          <w:rFonts w:ascii="Times New Roman"/>
          <w:b w:val="false"/>
          <w:i w:val="false"/>
          <w:color w:val="000000"/>
          <w:sz w:val="28"/>
        </w:rPr>
        <w:t xml:space="preserve">
      9. СНиП 2.01.07-85* Нагрузки и воздействия </w:t>
      </w:r>
    </w:p>
    <w:p>
      <w:pPr>
        <w:spacing w:after="0"/>
        <w:ind w:left="0"/>
        <w:jc w:val="both"/>
      </w:pPr>
      <w:r>
        <w:rPr>
          <w:rFonts w:ascii="Times New Roman"/>
          <w:b w:val="false"/>
          <w:i w:val="false"/>
          <w:color w:val="000000"/>
          <w:sz w:val="28"/>
        </w:rPr>
        <w:t xml:space="preserve">
      10. СНиП РК 2.01-19-2004 Защита строительных конструкций от коррозии </w:t>
      </w:r>
    </w:p>
    <w:p>
      <w:pPr>
        <w:spacing w:after="0"/>
        <w:ind w:left="0"/>
        <w:jc w:val="both"/>
      </w:pPr>
      <w:r>
        <w:rPr>
          <w:rFonts w:ascii="Times New Roman"/>
          <w:b w:val="false"/>
          <w:i w:val="false"/>
          <w:color w:val="000000"/>
          <w:sz w:val="28"/>
        </w:rPr>
        <w:t xml:space="preserve">
      11. СНиП РК 2.02-05-2002* Пожарная безопасность зданий и сооружений </w:t>
      </w:r>
    </w:p>
    <w:p>
      <w:pPr>
        <w:spacing w:after="0"/>
        <w:ind w:left="0"/>
        <w:jc w:val="both"/>
      </w:pPr>
      <w:r>
        <w:rPr>
          <w:rFonts w:ascii="Times New Roman"/>
          <w:b w:val="false"/>
          <w:i w:val="false"/>
          <w:color w:val="000000"/>
          <w:sz w:val="28"/>
        </w:rPr>
        <w:t xml:space="preserve">
      12. СНиП РК 2.03-30-2006 Строительство в сейсмических районах </w:t>
      </w:r>
    </w:p>
    <w:p>
      <w:pPr>
        <w:spacing w:after="0"/>
        <w:ind w:left="0"/>
        <w:jc w:val="both"/>
      </w:pPr>
      <w:r>
        <w:rPr>
          <w:rFonts w:ascii="Times New Roman"/>
          <w:b w:val="false"/>
          <w:i w:val="false"/>
          <w:color w:val="000000"/>
          <w:sz w:val="28"/>
        </w:rPr>
        <w:t xml:space="preserve">
      13. СНиП РК 2.04-05-2002 Естественное и искусственное освещение </w:t>
      </w:r>
    </w:p>
    <w:p>
      <w:pPr>
        <w:spacing w:after="0"/>
        <w:ind w:left="0"/>
        <w:jc w:val="both"/>
      </w:pPr>
      <w:r>
        <w:rPr>
          <w:rFonts w:ascii="Times New Roman"/>
          <w:b w:val="false"/>
          <w:i w:val="false"/>
          <w:color w:val="000000"/>
          <w:sz w:val="28"/>
        </w:rPr>
        <w:t xml:space="preserve">
      14. СНиП РК 3.02-02-2001 Общественные здания и сооружения </w:t>
      </w:r>
    </w:p>
    <w:p>
      <w:pPr>
        <w:spacing w:after="0"/>
        <w:ind w:left="0"/>
        <w:jc w:val="both"/>
      </w:pPr>
      <w:r>
        <w:rPr>
          <w:rFonts w:ascii="Times New Roman"/>
          <w:b w:val="false"/>
          <w:i w:val="false"/>
          <w:color w:val="000000"/>
          <w:sz w:val="28"/>
        </w:rPr>
        <w:t xml:space="preserve">
      15. СНиП 3.04.03-85 Защита строительных конструкций и сооружений от коррозии </w:t>
      </w:r>
    </w:p>
    <w:p>
      <w:pPr>
        <w:spacing w:after="0"/>
        <w:ind w:left="0"/>
        <w:jc w:val="both"/>
      </w:pPr>
      <w:r>
        <w:rPr>
          <w:rFonts w:ascii="Times New Roman"/>
          <w:b w:val="false"/>
          <w:i w:val="false"/>
          <w:color w:val="000000"/>
          <w:sz w:val="28"/>
        </w:rPr>
        <w:t xml:space="preserve">
      16. СНиП РК 5.06-09-2002 Асбестоцементные конструкции </w:t>
      </w:r>
    </w:p>
    <w:p>
      <w:pPr>
        <w:spacing w:after="0"/>
        <w:ind w:left="0"/>
        <w:jc w:val="both"/>
      </w:pPr>
      <w:r>
        <w:rPr>
          <w:rFonts w:ascii="Times New Roman"/>
          <w:b w:val="false"/>
          <w:i w:val="false"/>
          <w:color w:val="000000"/>
          <w:sz w:val="28"/>
        </w:rPr>
        <w:t xml:space="preserve">
      17. СанПиН РК 5.01.030.03 "Санитарно-гигиенические требования по обеспечению радиационной безопасности" </w:t>
      </w:r>
    </w:p>
    <w:p>
      <w:pPr>
        <w:spacing w:after="0"/>
        <w:ind w:left="0"/>
        <w:jc w:val="both"/>
      </w:pPr>
      <w:r>
        <w:rPr>
          <w:rFonts w:ascii="Times New Roman"/>
          <w:b w:val="false"/>
          <w:i w:val="false"/>
          <w:color w:val="000000"/>
          <w:sz w:val="28"/>
        </w:rPr>
        <w:t xml:space="preserve">
      18. Гигиенические нормативы "Предельно допустимые концентрации и ориентировочные безопасные уровни вредных веществ в воздухе рабочей зоны", утвержденные приказом Министра здравоохранения Республики Казахстан от 03 декабря 2004 года № 841 </w:t>
      </w:r>
    </w:p>
    <w:p>
      <w:pPr>
        <w:spacing w:after="0"/>
        <w:ind w:left="0"/>
        <w:jc w:val="both"/>
      </w:pPr>
      <w:r>
        <w:rPr>
          <w:rFonts w:ascii="Times New Roman"/>
          <w:b w:val="false"/>
          <w:i w:val="false"/>
          <w:color w:val="000000"/>
          <w:sz w:val="28"/>
        </w:rPr>
        <w:t xml:space="preserve">
      19. СанПиН "Санитарно-эпидемиологические требования к атмосферному воздуху", утвержденные приказом и.о. Министра здравоохранения Республики Казахстан 18 августа 2004 года № 629 </w:t>
      </w:r>
    </w:p>
    <w:p>
      <w:pPr>
        <w:spacing w:after="0"/>
        <w:ind w:left="0"/>
        <w:jc w:val="both"/>
      </w:pPr>
      <w:r>
        <w:rPr>
          <w:rFonts w:ascii="Times New Roman"/>
          <w:b w:val="false"/>
          <w:i w:val="false"/>
          <w:color w:val="000000"/>
          <w:sz w:val="28"/>
        </w:rPr>
        <w:t xml:space="preserve">
      20. СП РК 5.06-11-2004 Ограждающие конструкции с применением гипсокартонных листов </w:t>
      </w:r>
    </w:p>
    <w:p>
      <w:pPr>
        <w:spacing w:after="0"/>
        <w:ind w:left="0"/>
        <w:jc w:val="both"/>
      </w:pPr>
      <w:r>
        <w:rPr>
          <w:rFonts w:ascii="Times New Roman"/>
          <w:b w:val="false"/>
          <w:i w:val="false"/>
          <w:color w:val="000000"/>
          <w:sz w:val="28"/>
        </w:rPr>
        <w:t xml:space="preserve">
      21. СП РК 5.06-10-2004 Конструкции с применением гипсоволокнистых листов </w:t>
      </w:r>
    </w:p>
    <w:p>
      <w:pPr>
        <w:spacing w:after="0"/>
        <w:ind w:left="0"/>
        <w:jc w:val="both"/>
      </w:pPr>
      <w:r>
        <w:rPr>
          <w:rFonts w:ascii="Times New Roman"/>
          <w:b w:val="false"/>
          <w:i w:val="false"/>
          <w:color w:val="000000"/>
          <w:sz w:val="28"/>
        </w:rPr>
        <w:t xml:space="preserve">
      22. СН 428-74. Указания по проектированию, монтажу и эксплуатации конструкций из профильного стекла </w:t>
      </w:r>
    </w:p>
    <w:p>
      <w:pPr>
        <w:spacing w:after="0"/>
        <w:ind w:left="0"/>
        <w:jc w:val="both"/>
      </w:pPr>
      <w:r>
        <w:rPr>
          <w:rFonts w:ascii="Times New Roman"/>
          <w:b w:val="false"/>
          <w:i w:val="false"/>
          <w:color w:val="000000"/>
          <w:sz w:val="28"/>
        </w:rPr>
        <w:t xml:space="preserve">
      23. СТ СЭВ 1407-88 Надежность строительных конструкций и оснований. Нагрузки и воздействия. Основные положения </w:t>
      </w:r>
    </w:p>
    <w:p>
      <w:pPr>
        <w:spacing w:after="0"/>
        <w:ind w:left="0"/>
        <w:jc w:val="both"/>
      </w:pPr>
      <w:r>
        <w:rPr>
          <w:rFonts w:ascii="Times New Roman"/>
          <w:b w:val="false"/>
          <w:i w:val="false"/>
          <w:color w:val="000000"/>
          <w:sz w:val="28"/>
        </w:rPr>
        <w:t xml:space="preserve">
      24. СТ СЭВ 5060-85 Надежность строительных конструкций и оснований. Конструкции пластмассовые. Основные положения по расчету </w:t>
      </w:r>
    </w:p>
    <w:p>
      <w:pPr>
        <w:spacing w:after="0"/>
        <w:ind w:left="0"/>
        <w:jc w:val="both"/>
      </w:pPr>
      <w:r>
        <w:rPr>
          <w:rFonts w:ascii="Times New Roman"/>
          <w:b w:val="false"/>
          <w:i w:val="false"/>
          <w:color w:val="000000"/>
          <w:sz w:val="28"/>
        </w:rPr>
        <w:t xml:space="preserve">
      25. ГОСТ 12.3.002-75 Процессы производственные. Общие требования безопасности </w:t>
      </w:r>
    </w:p>
    <w:p>
      <w:pPr>
        <w:spacing w:after="0"/>
        <w:ind w:left="0"/>
        <w:jc w:val="both"/>
      </w:pPr>
      <w:r>
        <w:rPr>
          <w:rFonts w:ascii="Times New Roman"/>
          <w:b w:val="false"/>
          <w:i w:val="false"/>
          <w:color w:val="000000"/>
          <w:sz w:val="28"/>
        </w:rPr>
        <w:t xml:space="preserve">
      26. ГОСТ 22160-76 Купола из органического стекла двухслойные. Технические условия </w:t>
      </w:r>
    </w:p>
    <w:p>
      <w:pPr>
        <w:spacing w:after="0"/>
        <w:ind w:left="0"/>
        <w:jc w:val="both"/>
      </w:pPr>
      <w:r>
        <w:rPr>
          <w:rFonts w:ascii="Times New Roman"/>
          <w:b w:val="false"/>
          <w:i w:val="false"/>
          <w:color w:val="000000"/>
          <w:sz w:val="28"/>
        </w:rPr>
        <w:t xml:space="preserve">
      27. ГОСТ 27751-88 Надежность строительных конструкций и оснований. Основные положения по расчету </w:t>
      </w:r>
    </w:p>
    <w:p>
      <w:pPr>
        <w:spacing w:after="0"/>
        <w:ind w:left="0"/>
        <w:jc w:val="both"/>
      </w:pPr>
      <w:r>
        <w:rPr>
          <w:rFonts w:ascii="Times New Roman"/>
          <w:b w:val="false"/>
          <w:i w:val="false"/>
          <w:color w:val="000000"/>
          <w:sz w:val="28"/>
        </w:rPr>
        <w:t xml:space="preserve">
      28. ГОСТ 31014-2002 Профили полиамидные стеклонаполненные. Технические условия </w:t>
      </w:r>
    </w:p>
    <w:p>
      <w:pPr>
        <w:spacing w:after="0"/>
        <w:ind w:left="0"/>
        <w:jc w:val="both"/>
      </w:pPr>
      <w:r>
        <w:rPr>
          <w:rFonts w:ascii="Times New Roman"/>
          <w:b w:val="false"/>
          <w:i w:val="false"/>
          <w:color w:val="000000"/>
          <w:sz w:val="28"/>
        </w:rPr>
        <w:t xml:space="preserve">
      29. ГОСТ 4.205-79 Система показателей качества продукции. Строительство. Стекло строительное и изделия из стекла и шлакоситалла. Номенклатура показателей </w:t>
      </w:r>
    </w:p>
    <w:p>
      <w:pPr>
        <w:spacing w:after="0"/>
        <w:ind w:left="0"/>
        <w:jc w:val="both"/>
      </w:pPr>
      <w:r>
        <w:rPr>
          <w:rFonts w:ascii="Times New Roman"/>
          <w:b w:val="false"/>
          <w:i w:val="false"/>
          <w:color w:val="000000"/>
          <w:sz w:val="28"/>
        </w:rPr>
        <w:t xml:space="preserve">
      30. ГОСТ 111-2001 Стекло листовое. Технические условия </w:t>
      </w:r>
    </w:p>
    <w:p>
      <w:pPr>
        <w:spacing w:after="0"/>
        <w:ind w:left="0"/>
        <w:jc w:val="both"/>
      </w:pPr>
      <w:r>
        <w:rPr>
          <w:rFonts w:ascii="Times New Roman"/>
          <w:b w:val="false"/>
          <w:i w:val="false"/>
          <w:color w:val="000000"/>
          <w:sz w:val="28"/>
        </w:rPr>
        <w:t xml:space="preserve">
      31. ГОСТ 5533-86 Стекло листовое узорчатое. Технические условия </w:t>
      </w:r>
    </w:p>
    <w:p>
      <w:pPr>
        <w:spacing w:after="0"/>
        <w:ind w:left="0"/>
        <w:jc w:val="both"/>
      </w:pPr>
      <w:r>
        <w:rPr>
          <w:rFonts w:ascii="Times New Roman"/>
          <w:b w:val="false"/>
          <w:i w:val="false"/>
          <w:color w:val="000000"/>
          <w:sz w:val="28"/>
        </w:rPr>
        <w:t xml:space="preserve">
      32. ГОСТ 7481-78 Стекло армированное листовое. Технические условия </w:t>
      </w:r>
    </w:p>
    <w:p>
      <w:pPr>
        <w:spacing w:after="0"/>
        <w:ind w:left="0"/>
        <w:jc w:val="both"/>
      </w:pPr>
      <w:r>
        <w:rPr>
          <w:rFonts w:ascii="Times New Roman"/>
          <w:b w:val="false"/>
          <w:i w:val="false"/>
          <w:color w:val="000000"/>
          <w:sz w:val="28"/>
        </w:rPr>
        <w:t xml:space="preserve">
      33. ГОСТ 9272-81 Блоки стеклянные пустотелые. Технические условия </w:t>
      </w:r>
    </w:p>
    <w:p>
      <w:pPr>
        <w:spacing w:after="0"/>
        <w:ind w:left="0"/>
        <w:jc w:val="both"/>
      </w:pPr>
      <w:r>
        <w:rPr>
          <w:rFonts w:ascii="Times New Roman"/>
          <w:b w:val="false"/>
          <w:i w:val="false"/>
          <w:color w:val="000000"/>
          <w:sz w:val="28"/>
        </w:rPr>
        <w:t xml:space="preserve">
      34. ГОСТ 21992-83 Стекло строительное профильное. Технические условия </w:t>
      </w:r>
    </w:p>
    <w:p>
      <w:pPr>
        <w:spacing w:after="0"/>
        <w:ind w:left="0"/>
        <w:jc w:val="both"/>
      </w:pPr>
      <w:r>
        <w:rPr>
          <w:rFonts w:ascii="Times New Roman"/>
          <w:b w:val="false"/>
          <w:i w:val="false"/>
          <w:color w:val="000000"/>
          <w:sz w:val="28"/>
        </w:rPr>
        <w:t xml:space="preserve">
      35. ГОСТ 24866-99 Стеклопакеты клееные строительного назначения. Технические условия </w:t>
      </w:r>
    </w:p>
    <w:p>
      <w:pPr>
        <w:spacing w:after="0"/>
        <w:ind w:left="0"/>
        <w:jc w:val="both"/>
      </w:pPr>
      <w:r>
        <w:rPr>
          <w:rFonts w:ascii="Times New Roman"/>
          <w:b w:val="false"/>
          <w:i w:val="false"/>
          <w:color w:val="000000"/>
          <w:sz w:val="28"/>
        </w:rPr>
        <w:t xml:space="preserve">
      36. ГОСТ 30698-2000 Стекло закаленное строительное. Технические условия </w:t>
      </w:r>
    </w:p>
    <w:p>
      <w:pPr>
        <w:spacing w:after="0"/>
        <w:ind w:left="0"/>
        <w:jc w:val="both"/>
      </w:pPr>
      <w:r>
        <w:rPr>
          <w:rFonts w:ascii="Times New Roman"/>
          <w:b w:val="false"/>
          <w:i w:val="false"/>
          <w:color w:val="000000"/>
          <w:sz w:val="28"/>
        </w:rPr>
        <w:t xml:space="preserve">
      37. ГОСТ 30733-2000 Стекло с низкоэмиссионным твердым покрытием. Технические условия </w:t>
      </w:r>
    </w:p>
    <w:p>
      <w:pPr>
        <w:spacing w:after="0"/>
        <w:ind w:left="0"/>
        <w:jc w:val="both"/>
      </w:pPr>
      <w:r>
        <w:rPr>
          <w:rFonts w:ascii="Times New Roman"/>
          <w:b w:val="false"/>
          <w:i w:val="false"/>
          <w:color w:val="000000"/>
          <w:sz w:val="28"/>
        </w:rPr>
        <w:t xml:space="preserve">
      38. ГОСТ 12.1.003-83 ССБТ. Шум. Общие требования безопасности </w:t>
      </w:r>
    </w:p>
    <w:p>
      <w:pPr>
        <w:spacing w:after="0"/>
        <w:ind w:left="0"/>
        <w:jc w:val="both"/>
      </w:pPr>
      <w:r>
        <w:rPr>
          <w:rFonts w:ascii="Times New Roman"/>
          <w:b w:val="false"/>
          <w:i w:val="false"/>
          <w:color w:val="000000"/>
          <w:sz w:val="28"/>
        </w:rPr>
        <w:t xml:space="preserve">
      39. ГОСТ 12.1.012-2004 ССБТ Вибрационная безопасность. Общие требования </w:t>
      </w:r>
    </w:p>
    <w:p>
      <w:pPr>
        <w:spacing w:after="0"/>
        <w:ind w:left="0"/>
        <w:jc w:val="both"/>
      </w:pPr>
      <w:r>
        <w:rPr>
          <w:rFonts w:ascii="Times New Roman"/>
          <w:b w:val="false"/>
          <w:i w:val="false"/>
          <w:color w:val="000000"/>
          <w:sz w:val="28"/>
        </w:rPr>
        <w:t xml:space="preserve">
      40. РДС РК 2.01-04-2002 Положение о расследовании причин аварий зданий, сооружений, их частей и конструктивных элементов </w:t>
      </w:r>
    </w:p>
    <w:p>
      <w:pPr>
        <w:spacing w:after="0"/>
        <w:ind w:left="0"/>
        <w:jc w:val="both"/>
      </w:pPr>
      <w:r>
        <w:rPr>
          <w:rFonts w:ascii="Times New Roman"/>
          <w:b w:val="false"/>
          <w:i w:val="false"/>
          <w:color w:val="000000"/>
          <w:sz w:val="28"/>
        </w:rPr>
        <w:t xml:space="preserve">
      41. ГОСТ 22233-2001 Профили прессованные из алюминиевых сплавов для светопрозрачных ограждающих конструкций. Технические условия </w:t>
      </w:r>
    </w:p>
    <w:p>
      <w:pPr>
        <w:spacing w:after="0"/>
        <w:ind w:left="0"/>
        <w:jc w:val="both"/>
      </w:pPr>
      <w:r>
        <w:rPr>
          <w:rFonts w:ascii="Times New Roman"/>
          <w:b w:val="false"/>
          <w:i w:val="false"/>
          <w:color w:val="000000"/>
          <w:sz w:val="28"/>
        </w:rPr>
        <w:t xml:space="preserve">
      42. МЕЖГОСУДАРСТВЕННЫЙ СТАНДАРТ ГОСТ 12.0.230-2007 Система стандартов безопасности труда. Системы управления охраной труда. Общие требования. ILO-OSH2001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