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6aff" w14:textId="1ba6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действия инвестиционных налоговых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января 2003 года "Об инвестициях"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сроки действия инвестиционных налоговых преференций, предоставляемых товариществу с ограниченной ответственностью "СП КГМ" по инвестиционному проекту "Строительство предприятия по производству феррохрома в Хромтауском районе Актюбинской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корпоративному подоходному налогу - 10 (десять) лет с момента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налогу на имущество - 5 (пять) лет с момента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земельному налогу - 5 (пять) лет с момента ввода в эксплуатацию фиксированных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