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0f2" w14:textId="d7af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2007 года № 1138 "О национальной переписи населения Республики Казахстан в 2009 году":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проведения национальной переписи населения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порядковый номер 7 цифры "1720151,0" заменить цифрами "1434671,0";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 "программных продуктов" дополнить словами ", автотранспортных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"519333,0" заменить цифрами "804813,0";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Агентству Республики Казахстан по статистике: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Приобретение автотранспортных средств для районных и городов областного значения отделов статистики в составе областных департаментов".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