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61de" w14:textId="5336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обеспечении единообразного применения правил определения таможенной стоимости товаров, перемещаемых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об обеспечении единообразного применения правил определения таможенной стоимости товаров, перемещаемых через таможенную границу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об обеспечении единообразного применения правил определения таможенной стоимости товаров, перемещаемых через таможенную границу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обеспечении единообразного применения правил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таможенной стоимости товаров, перемещаемых через таможенную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границу таможенного союза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обеспечить единообразное применение правил, установленных Соглашением об определении таможенной стоимости товаров, перемещаемых через таможенную границу таможенного союза, от 25 января 2008 года (далее - Соглашение), на единой таможенной территории таможенного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единообразного применения правил, установленных Соглашением,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 конкретные проблемные вопросы, возникающие в практической деятельности таможенных органов государств Сторон и связанные с применением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вырабатывают единые подходы к толкованию положений Соглашения с учетом норм международного права, в том числе норм, содержащихся в документах и материалах Технического комитета по таможенной оценке Всемирной таможенной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обмен информацией о сложившейся в государствах-участниках таможенного союза правоприменительной практике по вопросам определения таможенной стоимости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готовят рекомендации по единообразному применению правил, установленных Соглашением.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 характер и объем работ, указанных в статье 1 настоящего Протокола, Стороны согласились: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учредить в структуре органов таможенного союза соответствующее подразделение, ответственное за обеспечение единообразного применения правил, установленных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уполномочить органы исполнительной власти государств Сторон, осуществляющие функции по нормативно-правовому регулированию в сфере таможенной стоимости товаров, определить соответствующее подразделение, ответственное за обеспечение единообразного применения правил, установленных Соглашением.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Переписка по вопросам реализации положений настоящего Протокола ведется на русском языке.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Протокола, разрешаются путем консультаций и переговоров между Сторонами, а в случае недостижения согласия такие споры передаются любой из заинтересованных Сторон на рассмотрение в Суд Евразийского экономического сообщества.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настоящий Протокол могут быть внесены изменения, которые оформляются отдельными протоколами.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______________ "___" 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