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e4c4" w14:textId="c43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2002 года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работы с имуществом, обращенным (поступившим) в собственность государства по отдельным основаниям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июля 2002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N 25, ст. 260)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после слова "реализации" дополнить словами "или безвозмездной передачи в государственную собственность";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Стоимость имущества юридических лиц и индивидуальных предпринимателей, безвозмездно передаваемых в собственность государства, подтверждается выпиской из баланса  и другими документами.";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25-3, 25-4 и 25-5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"25-3. В отдельных случаях, государственное имущество может быть безвозмездно принято в государственную собственность решением государственного органа в сфере управления объектами республиканской собственности (далее - специальный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25-4. Основными критериями при рассмотрении вопроса необходимости принятия имущества в государственную собственность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экономическая целесообразность приема имущества в государственную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и использование имущества после приема в государственную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25-5. При безвозмездной передаче имущества в государственную собственность между уполномоченным органом и специальным органом составляется акт приема-передачи (передаточный акт) в трех экземплярах на государственном и русском языках, по одному экземпляру для каждой из сторон, участвующих в оформлении акта приема-передачи (передаточного акта).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орган ведет учет имущества безвозмездно переданного в государственную собственность.".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