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66e6" w14:textId="75a6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пищевых добавок, их производства и оборота"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2008 года N 410.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Законом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безопасности пищевых добавок, их производства и оборота".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2008 года N 410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пищевых добавок, </w:t>
      </w:r>
      <w:r>
        <w:br/>
      </w:r>
      <w:r>
        <w:rPr>
          <w:rFonts w:ascii="Times New Roman"/>
          <w:b/>
          <w:i w:val="false"/>
          <w:color w:val="000000"/>
        </w:rPr>
        <w:t xml:space="preserve">их производства и оборота"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пищевых добавок, их производства и оборота"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законами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Настоящий Технический регламент устанавливает требования к безопасности пищевых добавок, их производства и оборота.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Перечень продукции, на которую распространяется действие настоящего Технического регламента,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Пищевые добавки подразделяются по технологическим функциям на следующие группы: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пищевые добавки, улучшающие вкус и аромат пищевых продуктов: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ароматизаторы пищевые;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усилители, модификаторы вкуса и аромата;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подсластители (сахарозаменители и интенсивные подсластители);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кислоты пищевые;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регуляторы кислотности;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газы для насыщения;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пищевые добавки, улучшающие внешний вид пищевых продуктов: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красители пищевые;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стабилизаторы (фиксаторы) окраски;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отбеливатели;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глазирователи;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пищевые добавки, регулирующие консистенцию пищевых продуктов: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эмульгаторы;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стабилизаторы;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загустители;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разрыхлители;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агенты желирующие, желеобразователи (гелеобразователи);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соли-плавители (эмульгирующие соли);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пенообразователи;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пеногасители (агенты антивспенивающие);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наполнители;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агенты-антислеживатели (антикомкователи);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пищевые добавки, способствующие увеличению сроков годности (хранения) пищевых продуктов: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консерванты;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антиокислители;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уплотнители (уплотнители растительных тканей);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агенты влагоудерживающие;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среды газовые;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улучшители хлебопекарные (улучшители муки, теста, хлеба);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комплексные пищевые добавки;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технологические вспомогательные средства, ускоряющие и облегчающие процессы производства пищевых продуктов: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ускорители созревания;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пенообразователи;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пеногасители (агенты антивспенивающие);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флокулянты;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хладоагенты;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для таблетирования;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препараты ферментные (ферменты);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пропелленты;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катализаторы;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вещества, способствующие жизнедеятельности полезных микроорганизмов;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для снятия кожицы с плодов;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осушители;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экстрагенты;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разрыхлители;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эмульгирующие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вещества, облегчающие фильтрование;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носители, растворители, разбавители;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для капсулирования.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настоящем техническом регламенте используются следующие термины и определения: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отбеливатель - пищевая добавка, предназначенная для разрушения нежелательной окраски пищевых продуктов, а также для усиления белого цвета некоторых продуктов;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стабилизатор (фиксатор) окраски - пищевая добавка, предназначенная для сохранения окраски пищевых продуктов;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среда газовая - азот и инертные газы, предназначенные для использования при упаковке и хранении пищевых продуктов;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усилитель (модификатор) вкуса и (или) аромата - пищевая добавка, предназначенная для усиления вкуса и (или) аромата пищевых продуктов;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вещество вкусоароматическое искусственное - вкусоароматическое вещество, полученное методами химического синтеза, но не идентифицированное в сырье растительного или животного происхождения;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вещество вкусоароматическое - органическое вещество с характерным запахом, предназначенное для производства пищевых ароматизаторов;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ароматизатор искусственный - ароматизатор, ароматическая составляющая которого содержит одно или несколько искусственных вкусоароматических веществ, а также может содержать натуральные и идентичные натуральным вкусоароматические вещества;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глазирователь - пищевая добавка, предназначенная для нанесения на поверхность пищевых продуктов с целью придания ей блеска и (или) образования защитного слоя;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сахарозаменитель - пищевая добавка, предназначенная для придания пищевым продуктам сладкого вкуса, имеющая коэффициент сладости по отношению к сладости сахара менее двух единиц и в отличии от подсластителей, выполняет в продукте не только роль сладкого вещества, но и наполнителя;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газ для насыщения - технологическое вспомогательное средство, предназначенное для увеличения общего объема продуктов, а также для ускорения технологических процессов;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катализатор - технологическое вспомогательное средство, предназначенное для ускорения химических реакций;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улучшитель комплексный (хлебопекарные, макаронные) - технологическое вспомогательное средство, предназначенные для регулирования технологического процесса в хлебопекарных производствах, с целью улучшения свойств теста и качества готовых мучных изделий;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комплексная пищевая добавка - смесь добавок, выработанная как товарная продукция, в состав которой могут входить традиционные виды продовольственного сырья, вещества являющиеся обычными компонентами пищи, а также вещества, разрешенные к применению в Республике Казахстан;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консервант - пищевая добавка, предназначенная для увеличения сроков годности (хранения) пищевых продуктов и защиты их от микробиологической порчи;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пенообразователь - пищевая добавка, предназначенная для обеспечения равномерной диффузии газообразной фазы или технологическое вспомогательное средство, предназначенное для увеличения пены, а также для создания характерной структуры продукта;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пеногаситель - многофункциональная пищевая добавка, предназначенная для снижения пенообразования в процессах производства пищевых продуктов;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стабилизатор пены - многофункциональная пищевая добавка, предназначенная для повышения стойкости пены;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разрыхлитель - пищевая добавка, предназначенная для увеличения объема теста за счет образования газа;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загуститель - пищевая добавка, предназначенная для повышения вязкости пищевых продуктов;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антиокислитель - пищевая добавка, предназначенная для замедления процессов окисления жировой составляющей пищевых продуктов;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регулятор кислотности - пищевая добавка, предназначенная для изменения или регулирования рН пищевых продуктов и представляющая собой кислоты, основания и (или) соли;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уплотнитель (растительных тканей) - пищевая добавка, предназначенная для улучшения структуры и внешнего вида пищевых продуктов, а также сохранения их пищевой ценности;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23) агент-антислеживатель (антикомкователь) - пищевая добавка, предназначенная для снижения эффекта слеживания (комкования) порошкообразных продуктов;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краситель неорганический - пищевая добавка, представляющая собой неорганические вещества или их смеси природного происхождения и (или) полученные химическим путем;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ускоритель созревания - пищевая добавка, предназначенная для ускорения технологических процессов производства пищевых продуктов;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пропеллент - не содержащее кислорода технологическое вспомогательное средство, предназначенное для выталкивания пищевого продукта из емкости;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хладоагент - технологическое вспомогательное средство, предназначенное для снижения температуры продукта и (или) окружающей среды;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краситель синтетический - пищевая добавка, представляющая собой органические красящие вещества или их смеси, полученные химическим путем;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краситель натуральный - пищевая добавка, представляющая собой смесь органических красящих и сопутствующих веществ, полученных из сырья растительного или животного происхождения с помощью физических и микробиологических методов, а также способом термической карамелизации сахарозы, в том числе с использованием соответствующих химических реагентов;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вещество вкусоароматическое натуральное (компонент) - вкусоароматическое вещество или их смеси, выделенные из сырья растительного или животного происхождения с помощью различных физических и (или) биотехнологических методов воздействия;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вещество вкусоароматическое идентичное натуральному - вкусоароматическое вещество, идентифицированное в сырье растительного или животного происхождения и полученное с помощью физико-химических методов производства продуктов;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ароматизатор идентичный натуральному - ароматизатор, вкусоароматическая составляющая которого содержит одно или несколько вкусоароматических веществ, идентичных натуральным, а также может содержать натуральные вкусоароматические вещества;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ароматизатор натуральный - ароматизатор, вкусоароматическая составляющая которого содержит только натуральные вкусоароматические вещества;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34) средство для таблетирования - технологическое вспомогательное средство, предназначенное для упрощения процесса таблетирования;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краситель пищевой - пищевая добавка, предназначенная для придания, усиления, восстановления окраски пищевых продуктов и представляющая собой индивидуальное органическое красящее вещество или смесь таких веществ, или природные пигменты или их смеси, с неокрашенными компонентами либо без них;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36) ингредиент пищевой - составная часть пищевого продукта в соответствии с рецептурой;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37) пищевые добавки - натуральные и искусственные вещества и их соединения, специально вводимые в пищевые продукты в целях придания им заданных свойств, не влияющие на их биологическую и энергетическую ценность и не употребляемые сами по себе в качестве пищевых продуктов;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38) безопасность пищевых добавок - отсутствие недопустимого риска во всех процессах (на стадиях) разработки (создания), производства (изготовления), оборота, утилизации и уничтожения пищевых добавок, связанного с причинением вреда жизни и здоровью человека и нарушением законных интересов потребителей с учетом сочетания вероятности реализации опасного фактора и степени тяжести его последствий;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39) ароматизатор пищевой (далее - ароматизатор) - пищевая добавка, предназначенная для улучшения аромата и вкуса пищевого продукта и представляющая собой индивидуальное вкусоароматическое вещество или смесь вкусоароматических веществ с растворителем или сухим носителем (наполнителем);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40) подсластитель (смесь сахарозаменителей и интенсивных подсластителей) - пищевая добавка, предназначенная для придания пищевым продуктам сладкого вкуса;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41) ароматизатор технологический (реакционный) - ароматизатор, получаемый методом термической и (или) ферментативной обработки сырья;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42) технологические вспомогательные средства - вещества или материалы (за исключением оборудования и посуды), которые, не являясь добавками, целенаправленно используются при производстве пищевых продуктов для достижения определенных технологических целей и в ходе технологического процесса частично или полностью удаляются;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43) наполнитель (носитель-наполнитель, растворитель) - технологическое вспомогательное средство, (исключение составляют вода и воздух), предназначенное для уменьшения концентрации основного компонента;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44) стабилизатор (гелеобразователь, уплотнитель, влагоудерживающий агент, стабилизатор пены) - пищевая добавка, предназначенная для обеспечения стабильности дисперсных систем за счет формирования на границе раздела двух несмешивающихся фаз структурно-механического барьера и представляющая собой индивидуальные химические или природные соединения и (или) их смеси;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45) ферментный препарат (ферменты) - комплексная пищевая добавка, предназначенная для катализа метаболических реакций в клетке, ускорения и (или) регулирования технологических процессов производства пищевых продуктов;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46) флокулянт (осветлитель, адсорбент) - технологическое вспомогательное средство, предназначенное для повышения эффективности процессов осаждения некоторых включений;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47) агент влагоудерживающий (гигроскопическое вещество) - пищевая добавка, предназначенная для регулирования активности воды пищевых продуктов и предохранения их от высыхания (очерствения);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48) ароматизатор коптильный - ароматизатор, в котором использованы вкусоароматические вещества, полученные из очищенных дымов при традиционном копчении;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49) эмульгатор - пищевая добавка, предназначенная для сохранения однородной смеси двух или более несмешивающихся компонентов при производстве пищевых продуктов и представляющая собой индивидуальные химические и натуральные вещества или их смеси, имеющая дифильную природу и обладающая специфичными поверхностно-активными свойствами на границе раздела двух несмешивающихся фаз. 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безопасности пищевых добавок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При производстве пищевых продуктов применяются следующие технологические вспомогательные средства: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осветляющие и фильтрующие материалы, флокулянты и сорбенты;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катализаторы;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экстракционные и технологические растворители;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антимикробные вещества, моющие и очищающие средства, пеногасители, средства с другими технологическими функциями;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ферментные препараты.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производстве хлеба и хлебобулочных изделий, пищевых дрожжей и молочнокислых бактерий в качестве технологических вспомогательных средств допускается использовать согласно техническим документам следующие питательные вещества (подкормка, субстрат) для дрожжей: биотин, витамины группы В, дрожжевые автолизаты, инозит, карбонаты калия и кальция, ниацин, пантотеновую кислоту, сульфат железа аммония, сульфаты аммония, железа, кальция, магния, меди и цинка, фосфаты аммония и калия, а также хлориды аммония и калия. Эти вещества допускается использовать как отдельно, так и в комбинации.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технологии производства продуктов питания в пищевой промышленности допускается использовать ферментные препараты. Активность ферментов в готовых пищевых продуктах не должна обнаруживаться.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Для стандартизации активности и повышения стабильности ферментных препаратов в их состав допускается вводить пищевые добавки, разрешенные к применению в Республике Казахстан.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Для получения ферментных препаратов в качестве источников и продуцентов допускается использовать органы и ткани здоровых сельскохозяйственных животных, культурных растений, а также непатогенные и нетоксигенные специальные штаммы микроорганизмов бактерий и низших грибов, разрешенных государственным органом в области санитарно-эпидемиологического благополучия населения.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Для производства ферментных препаратов в качестве иммобилизующих материалов и твердых носителей допускается использовать: глутаровый альдегид, диатомит (диатомитовая земля), диэтиламиноэтилцеллюлозу, желатин, ионообменные смолы, разрешенные для применения в пищевой промышленности, полиэтиленимин, керамику и стекло, а также носители-наполнители.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стандартизации активности и повышения стабильности ферментных препаратов в их состав допускается вводить пищевые добавки (например: хлорид калия (Е508), фосфат натрия (Е339), глицерин (Е422), разрешенные к применению в Республике Казахстан.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Изготовителями ферментных препаратов в нормативно- технической документации на пищевую продукцию указывается источник получения препарата и его характеристика, включая основную и дополнительную ферментную активность.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На штаммах микроорганизмов-продуцентов ферментов дополнительно должна быть представлена следующая информация: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сведения о таксономическом положении (родовое и видовое название штамма, номер и оригинальное название; сведения о депонировании в коллекции культур и о модификациях);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материалы об исследованиях культур на токсигенность и патогенность (для штаммов представителей родов, среди которых встречаются условно патогенные микроорганизмы);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об использовании в производстве ферментных препаратов штаммов генетически модифицированных организмов.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Не допускается: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содержание жизнеспособных форм продуцентов ферментов в ферментных препаратах;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наличие антибиотической активности в ферментных препаратах бактериального и грибного происхождения;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содержание микотоксинов (афлатоксин В1, Т-2 токсин, зеараленон, охратоксин А, стеригматоцистин) в ферментных препаратах грибного происхождения.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При контроле содержания микотоксинов в ферментных препаратах следует учитывать, что продуцентами микотоксинов чаще всего являются токсигенные штаммы грибов: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Aspergillus flavus и Aspergillus parasiticus - для афлатоксинов и стеригматоцистина;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Aspergillus ochraceus и Penicillium verrucosum, реже: Aspergillus sclerotiorium, Aspergillus melleus, Aspergillus alliaceus, Aspergillus sulphureus - для охратоксина А;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Fusarium graminearum, другие виды Fusarium - для зеараленона, дезоксиниваленола и Т-2 токсина. 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производства и оборота пищевых добавок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Размещение объектов по производству пищевых добавок и установление вокруг них санитарно-защитных зон должно осуществляться в соответствии с нормативными правовыми актами, утвержденными уполномоченным органом в области здравоохранения.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Размещение технологического оборудования в производственных помещениях должно исключить перекрестные потоки сырья и готовой пищевой продукции.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Все производственные и вспомогательные помещения объектов должны иметь эффективную систему вентиляции, обеспечивающую установленные государственным органом в области санитарно- эпидемиологического благополучия населения гигиенические нормативы микроклимата.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Содержание вредных веществ в воздухе рабочей зоны не должно превышать установленных государственным органом в области санитарно-эпидемиологического благополучия населения пределов предельно допустимых концентраций.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Все процессы приемки, хранения, подготовки и переработки сырья, производства и хранения пищевых добавок, должны проводиться в условиях соблюдения гигиены и охраны их от загрязнения и порчи, от попадания в них посторонних предметов и веществ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пищевой продукции.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Входной контроль за поступающим на переработку сырьем обеспечивается проверкой документов, удостоверяющих ее безопасность и лабораторными исследованиями.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Для каждого технологического процесса производства пищевых добавок технологическими регламентами устанавливаются: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последовательность и режимы выполнения технологических операций;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средства, критерии и методы, необходимые для обеспечения выпуска безопасной пищевой продукции;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правила принятия предупреждающих и корректирующих мер, необходимых для достижения запланированных результатов и постоянного улучшения функционирования процесса;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система наблюдения, измерения, контроля и регулирования параметров технологического процесса;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контрольные критические точки и анализ их риска.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Изменение технологии производства и расширение сферы применения ранее разрешенной к применению и зарегистрированной пищевой добавки должно осуществляться при наличии положительного санитарно-эпидемиологического заключения.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При производстве пищевых добавок, включая их упаковку, хранение, транспортирование, а также при разработке и внедрении новых технологий производства, необходимо применять принципы производственной практики, обеспечивающие безопасность продуктов.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 нормативно-технической документации изготовители комплексных пищевых добавок указывают количественное содержание входящих в их состав пищевых добавок, а также компонентов, полученных из (или с применением) генетически модифицированных объектов, если они имеются.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Пищевые добавки не относятся к группе скоропортящихся пищевых продуктов. В зависимости от вида пищевой продукции, температуры хранения, вида упаковочного материала и рецептурного состава изготовитель устанавливает сроки и определяет условия хранения пищевых добавок.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Пищевые добавки транспортируются всеми видами транспорта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перевозок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грузов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действующими на соответствующем виде транспорта.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Хранение и транспортировка пищевых добавок должны осуществляться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уполномоченным органом в области здравоохранения и нормативно-технической документацией.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В оборот допускаются пищевые добавки, не оказывающие негативного воздействия на жизнь и здоровье человека и прошедшие государственную регистрацию (перерегистрацию), в соответствии с требованиями Правил государственной регистрации, перерегистрации и отзыва о государственной регистрации продуктов детского питания, пищевых и биологически активных добавок к пище (нутрицевтиков),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утвержденных уполномоченным органом в области здравоохранения.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Пищевые добавки, находящиеся в обороте должны соответствовать требованиям санитарных правил и норм "Гигиенические требования к безопасности и пищевой ценности пищевых продуктов", утвержденных уполномоченным органом в области здравоохранения.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Применение пищевых добавок допускается в следующих случаях, если: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существует определенная технологическая необходимость и цель, предусмотренная нормативно-технической документацией, не может быть достигнута другими методами;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имеется научно обоснованное подтверждение отсутствия опасности пищевых добавок для здоровья человека и будущих поколений;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применение их не вводит потребителя в заблуждение;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продукты сохраняют свою пищевую ценность, за исключением применения в пищевых продуктах для соответствующих групп покупателей (потребителей).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Не допускается применение пищевых добавок с целью сокрытия порчи и недоброкачественности сырья или готового пищевого продукта.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Изготовителем пищевой продукции, в составе которой применяются пищевые добавки, используются разрешенные ингредиенты для применения в данном продукте и соответствующие требованиям законодательства Республики Казахстан о безопасности пищевой продукции и имеющие спецификации для всех пищевых добавок.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Допустимое содержание пищевых добавок, некоторых биологически активных веществ, содержащихся в ароматизаторах и не удаляемых остатков вспомогательных средств в пищевых продуктах, должно соответствовать требованиям нормативно-технических документов и не должно превышать максимально допустимых уровней, установленных санитарно-эпидемиологическими правилами и нормами, гигиеническими нормативами.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Пищевые добавки должны вводиться в пищевые продукты в количестве, необходимом для достижения технологического эффекта и в соответствии с требованиями, установленными нормативно-технической документацией.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Вклад в дозу внутреннего облучения от поступления стронция-90 и цезия-137 в организм человека с пищевыми продуктами, включая пищевые добавки, не должен превышать 1 миллиЗиверт в год.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При применении пищевых добавок должен обеспечиваться производственный контроль за количеством пищевых добавок, адекватным смешиванием и гомогенностью продукта. 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Не допускается использование: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"веществ для обработки муки" при изготовлении муки для розничной продажи (кроме специальных видов);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консервантов при производстве пищевых продуктов массового потребления: молока, сливочного масла, муки, хлеба (кроме расфасованного и упакованного для длительного хранения), свежего мяса, а также при производстве продуктов диетического и детского питания и пищевых продуктов, обозначаемых как "натуральные";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красителей при производстве: необработанных пищевых продуктов; молока пастеризованного или стерилизованного, шоколадного; кисломолочных продуктов, пахты неароматизированной; молока, сливок консервированных, концентрированных, сгущенных неароматизированных.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Красители, применение которых регламентируется техническими документами, допускается использовать для всех видов пищевых продуктов, за исключением продуктов, окрашивание которых не допускается.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Допускается использование (введение, применение) только определенных красителей, установленных соответствующими техническими регламентами, при производстве следующих пищевых продуктов: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овощи (кроме маслин), фрукты, грибы свежие, сушеные, грибы консервированные, включая пюре, пасты (кроме овощей);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яйца и продукты из яиц (для окрашивания скорлупы пасхальных яиц);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мясо, птица, дичь, рыба, ракообразные, моллюски цельные или куском или измельченные, включая фарш, без добавления других ингредиентов, сырые; 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мука, крупы, бобовые;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фруктовые и овощные соки, пасты, пюре;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сахар, глюкоза, фруктоза (в производстве сахара-рафинада допускается использовать ультрамарин);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мед;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какао-продукты;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кофе жареный, цикорий, чай;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пряности и смеси из них;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соль поваренная, заменители соли;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специализированные пищевые продукты для здоровых и больных детей до трех лет;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вода питьевая бутилированая;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масло из коровьего молока, паста масляная (кроме (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-каротина).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Для окрашивания пищевых продуктов допускается использование красителей в виде нерастворимых в воде лаков, максимальные уровни которых должны соответствовать регламентам (уровням) для растворимых форм красителей. 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Для пищевых красителей максимальные уровни отражают содержание основного красящего вещества в пищевом продукте.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К пищевым добавкам-красителям не относятся: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пищевые продукты, обладающие вторичным красящим эффектом (как например: фруктовые и овощные соки или пюре, кофе, какао, шафран, паприка);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красители, применяемые для окрашивания несъедобных наружных частей пищевых продуктов (оболочки для сыров и колбас, для клеймения мяса, маркировки яиц и сыров). 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Нитриты при производстве мясных изделий должны применяться только в составе комплексных пищевых добавок или в виде нитритно-посолочных смесей, или рабочих растворов, с соблюдением мер предосторожности, установленных инструкциями по их применению. 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Подсластители (интенсивные) применяются в пищевых продуктах со сниженной энергетической ценностью и в специальных диетических продуктах, предназначенных для лиц, которым рекомендуется ограничивать (или исключить) потребление сахара по медицинским показаниям.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Использование подсластителей в производстве продуктов детского питания не допускается, за исключением специализированных продуктов для детей, по медицинским показаниям.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Использование натуральных сахарозаменителей, подсластителей и их смесей, а также смесей с другими пищевыми ингредиентами (наполнителями, растворителями, сахаром, глюкозой лактозой и пищевыми добавками, разрешенными к применению в Республике Казахстан), регламентируется нормативно-техническими документами. 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Нормируемые (максимальные) уровни пищевых добавок в продуктах детского питания относятся к готовым к употреблению (восстановленным) пищевым продуктам. 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При производстве последующих смесей для детей старше пяти месяцев, продуктов прикорма для здоровых детей первого года жизни и для питания детей в возрасте от года до трех лет, специальных диетических продуктов для детей до трех лет, используются пищевые добавки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продуктов детского, диетического и лечебно-профилактического питания". 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Не допускается использование ароматизаторов с целью усиления свойственных пищевым продуктам натурального вкуса и аромата и для устранения изменения аромата пищевого продукта, обусловленного его порчей или недоброкачественностью сырья. 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Область применения и максимальные дозировки ароматизаторов и вкусоароматических веществ, массовая доля отдельных подсластителей и сахарозаменителей устанавливаются изготовителем, по согласованию с органами санитарно-эпидемиологического надзора и указывается в нормативно-технической документации. 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При реализации сахарозаменителей (сорбит, ксилит и др.) на этикетке должна наноситься предупреждающая надпись "Потребление более 15-20 г в сутки может вызвать послабляющее действие", а при реализации пищевых добавок, содержащих аспартам, наносится предупреждающая надпись: "Содержит источник фенилаланина". 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Использование вкусоароматических веществ для изготовления пищевой продукции и состав ароматизаторов согласовываются с государственным органом в области санитарно-эпидемиологического благополучия населения, при этом регламентируются допустимые уровни содержания в пищевых продуктах биологически активных веществ, входящих в состав ароматизаторов и вкусоароматических препаратов из растительного сырья.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В состав ароматизатора может входить традиционное пищевое сырье (например: соки, сахар, специи), наполнители (растворители или носители), обогатители, тонизирующие вещества, горечи и пищевые добавки.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К пищевым ароматизаторам не относятся водно-спиртовые настои и углекислотные экстракты растительного сырья, а также плодоягодные соки (включая концентрированные), сиропы, вина, коньяки, ликеры, пряности. 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Изготовитель ароматизаторов в сопроводительных документах указывает: 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количественное содержание входящих в ароматизаторы пищевых добавок, за исключением пищевых добавок, регламентируемых техническими документами; 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наличие биологически активных веществ в соответствии с ограничениями. 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Допускается розничная продажа ароматизаторов по согласованию с государственным органом в области санитарно- эпидемиологического благополучия населения. </w:t>
      </w:r>
    </w:p>
    <w:bookmarkEnd w:id="164"/>
    <w:bookmarkStart w:name="z16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упаковке и маркировке пищевых добавок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Упаковка и маркировка пищевых добавок должна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этикетированию и правильному их нанесению". 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Упаковка пищевых добавок должна обеспечить адекватную защиту для минимизации контаминации (загрязнения), во избежание повреждений, и для размещения маркировки. 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Упаковочные материалы должны быть нетоксичными и не представлять угрозы для безопасности и пригодности пищевых добавок при указанных условиях хранения и использования. 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На этикетках пищевых добавок указывается дополнительная информация: 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индекс "Е", если он имеется, под которым пищевая добавка разрешена к применению; 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состав, массовая доля (для многокомпонентной пищевой добавки); 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краткая инструкция (рекомендации) по хранению и применению пищевой добавки, противопоказания; 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для ароматизаторов дополнительно указывается тип ароматизатора (натуральный, идентичный натуральному, искусственный). 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На этикетках пищевых продуктов, содержащих пищевые добавки, указывается дополнительная информация: 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функциональный класс пищевой добавки и ее название или индекс Е (при его наличии), например, "антиокислитель аскорбиновая кислота" или "антиокислитель Е300"; 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использовании аспартама должна наноситься предупреждающая надпись "Противопоказан больным фенилкетонурией"; 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для сахарозаменителей, содержащих многоатомные спирты (сорбит и сорбитовый сироп, манит, ксилит, лактит, мальтит и мальтитный сироп, изомальтит, кроме эритрита), должна наноситься предупреждающая надпись: "Потребление более 15-20 грамм в сутки может вызвать послабляющее действие". 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На этикетках пищевых продуктов, содержащих вкусоароматические препараты, указывается "натуральный ароматизатор" или его конкретный вид (например: экстракты, настои, эфирные масла, маслосмолы и другие). 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 Допускается не указывать на этикетке вкусоароматические вещества, выделенные в процессе получения концентрированных продуктов при их использовании для производства восстановленных продуктов. 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65. На этикетках пищевых продуктов указываются пищевые добавки, входящие в состав пищевых ингредиентов в следующих случаях: 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если такие пищевые добавки оказывают в конечном пищевом продукте функциональное действие; 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если такие пищевые продукты являются продуктами детского и диетического питания. 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На этикетках пищевых продуктов не указываются технологические вспомогательные средства, применяемые при их изготовлении, кроме ферментных препаратов, используемых при производстве кисломолочных продуктов и сыра. 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 Изготовитель пищевых добавок указывает на этикетке (ярлыке, вкладыше) сведения об использовании ингредиентов, полученных из генетически модифицированных объектов. </w:t>
      </w:r>
    </w:p>
    <w:bookmarkEnd w:id="184"/>
    <w:bookmarkStart w:name="z18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Оценка рисков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68. В целях управления рисками изготовитель пищевых добавок обеспечивает: 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проведение: 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анализа потенциально опасных факторов при изготовлении пищевых добавок; 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идентификации и оценки риска производственных процессов, в которых могут быть выявлены опасные факторы; 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 прослеживаемости и контроля за критическими контрольными точками; 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разработку: 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мер эффективного контроля в критических контрольных точках; 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документированной системы управления качеством пищевой продукции. </w:t>
      </w:r>
    </w:p>
    <w:bookmarkEnd w:id="193"/>
    <w:bookmarkStart w:name="z19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Подтверждение соответствия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69. Пищевые добавки не подлежат обязательному подтверждению соответствия. Подтверждением их безопасности является наличие документа установленного образца о государственной регистрации, выдаваемого в порядке, утвержденном уполномоченным органом в области здравоохранения . 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 Пищевые добавки могут быть направлены на добровольную сертификацию по желанию производителя (изготовителя) пищевых добавок,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 </w:t>
      </w:r>
    </w:p>
    <w:bookmarkEnd w:id="196"/>
    <w:bookmarkStart w:name="z19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Перечень гармонизированных стандартов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8 исключен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0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Сроки и условия введения в действие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73.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74. Документы в сфере подтверждения соответствия, выданные до введения в действие настоящего Технического регламента, считаются действительными до окончания срока их действия. 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добавок,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и оборота" </w:t>
            </w:r>
          </w:p>
        </w:tc>
      </w:tr>
    </w:tbl>
    <w:bookmarkStart w:name="z20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 </w:t>
      </w:r>
      <w:r>
        <w:br/>
      </w:r>
      <w:r>
        <w:rPr>
          <w:rFonts w:ascii="Times New Roman"/>
          <w:b/>
          <w:i w:val="false"/>
          <w:color w:val="000000"/>
        </w:rPr>
        <w:t>на которую распространяются требования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"Требования к безопасности</w:t>
      </w:r>
      <w:r>
        <w:br/>
      </w:r>
      <w:r>
        <w:rPr>
          <w:rFonts w:ascii="Times New Roman"/>
          <w:b/>
          <w:i w:val="false"/>
          <w:color w:val="000000"/>
        </w:rPr>
        <w:t>пищевых добавок, их производства и оборота"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в редакции постановления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1"/>
        <w:gridCol w:w="6829"/>
      </w:tblGrid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0910 91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смеси, упомянутые в примечании 16 к 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группе: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0910 91 100 0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недробленые и немолотые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0910 91 900 0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дробленые или молотые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0910 99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0910 99 100 0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пажитника сенного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0910 99 910 0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недробленые и немолотые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0910 99 990 0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дробленые или молотые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и экстракты растительные; пектиновые вещества,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пектинаты и пектаты; агар-агар и другие клеи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загустители растительного происхождения,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видоизмененные или невидоизмененные: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растительные соки и экстракты: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1302 12 000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солодки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1302 13 000 0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хмеля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1302 19 050 0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живица ванильная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1302 19 80 0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1302 20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пектиновые вещества, пектинаты и пектаты: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1302 20 100 0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сухие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1302 20 900 0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2103 90 300 0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ароматические горечи, содержащие 44,2-49,2 об.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и 1,5-6 мас. % горечавки, специй и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ингредиентов и содержащие 4-10 % сахара, в емкостях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 или менее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2103 90 900 9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5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2106 90 200 0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составные спиртовые полуфабрикаты,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на основе душистых веществ,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сахарные сиропы с вкусоароматическими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красящими добавками: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2106 90 300 0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сиропы изоглюкозы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2106 90 510 0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сироп лактозы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2106 90 550 0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сироп глюкозы и сироп мальтодекстрина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2106 90 590 0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2106 90 920 0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молочных жиров, сахарозы,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изоглюкозы, глюкозы или крахмала или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 мас. % молочного жира, 5 мас. % сахарозы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изоглюкозы, 5 мас. % глюкозы или крахмала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0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гармонизированных стандартов (доказательная база)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исключено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