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5202" w14:textId="9615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(Проект восстановления окружающей среды города Усть-Каменогорска)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30 апреля 2008 года N 404</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займе (Проект восстановления окружающей среды города Усть-Каменогорска) между Республикой Казахстан и Международным Банком Реконструкции и Развития".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о займе (Проект восстановления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окружающей среды города Усть-Каменогорска) между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Республикой Казахстан и Международным Банком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Реконструкции и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о займе (Проект восстановления окружающей среды города Усть-Каменогорска) между Республикой Казахстан и Международным Банком Реконструкции и Развития, подписанное 2 февраля 2008 года в городе Астане.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ЗАЕМ НОМЕР 4848 KZ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восстановления окружающей среды города Усть-Каменогорска)
</w:t>
      </w:r>
      <w:r>
        <w:br/>
      </w:r>
      <w:r>
        <w:rPr>
          <w:rFonts w:ascii="Times New Roman"/>
          <w:b w:val="false"/>
          <w:i w:val="false"/>
          <w:color w:val="000000"/>
          <w:sz w:val="28"/>
        </w:rPr>
        <w:t>
между
</w:t>
      </w:r>
      <w:r>
        <w:br/>
      </w:r>
      <w:r>
        <w:rPr>
          <w:rFonts w:ascii="Times New Roman"/>
          <w:b w:val="false"/>
          <w:i w:val="false"/>
          <w:color w:val="000000"/>
          <w:sz w:val="28"/>
        </w:rPr>
        <w:t>
Республикой Казахстан
</w:t>
      </w:r>
      <w:r>
        <w:br/>
      </w:r>
      <w:r>
        <w:rPr>
          <w:rFonts w:ascii="Times New Roman"/>
          <w:b w:val="false"/>
          <w:i w:val="false"/>
          <w:color w:val="000000"/>
          <w:sz w:val="28"/>
        </w:rPr>
        <w:t>
и
</w:t>
      </w:r>
      <w:r>
        <w:br/>
      </w:r>
      <w:r>
        <w:rPr>
          <w:rFonts w:ascii="Times New Roman"/>
          <w:b w:val="false"/>
          <w:i w:val="false"/>
          <w:color w:val="000000"/>
          <w:sz w:val="28"/>
        </w:rPr>
        <w:t>
Международным Банком Реконструкции и Развития
</w:t>
      </w:r>
    </w:p>
    <w:p>
      <w:pPr>
        <w:spacing w:after="0"/>
        <w:ind w:left="0"/>
        <w:jc w:val="both"/>
      </w:pPr>
      <w:r>
        <w:rPr>
          <w:rFonts w:ascii="Times New Roman"/>
          <w:b w:val="false"/>
          <w:i w:val="false"/>
          <w:color w:val="000000"/>
          <w:sz w:val="28"/>
        </w:rPr>
        <w:t>
2 февраля 2008 года
</w:t>
      </w:r>
    </w:p>
    <w:p>
      <w:pPr>
        <w:spacing w:after="0"/>
        <w:ind w:left="0"/>
        <w:jc w:val="both"/>
      </w:pPr>
      <w:r>
        <w:rPr>
          <w:rFonts w:ascii="Times New Roman"/>
          <w:b w:val="false"/>
          <w:i w:val="false"/>
          <w:color w:val="000000"/>
          <w:sz w:val="28"/>
        </w:rPr>
        <w:t>
</w:t>
      </w:r>
      <w:r>
        <w:rPr>
          <w:rFonts w:ascii="Times New Roman"/>
          <w:b/>
          <w:i w:val="false"/>
          <w:color w:val="000000"/>
          <w:sz w:val="28"/>
        </w:rPr>
        <w:t>
ЗАЕМ НОМЕР 4848 KZ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от 2 февраля 2008 года между РЕСПУБЛИКОЙ КАЗАХСТАН (Заемщик) и МЕЖДУНАРОДНЫМ БАНКОМ РЕКОНСТРУКЦИИ И РАЗВИТИЯ (Банк). Настоящим Заемщик и Банк договариваются о 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 Общие условия;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Общие условия (определенные в Приложении (Определения) к настоящему Соглашению) являются неотъемлемой частью настоящего Соглашения.
</w:t>
      </w:r>
      <w:r>
        <w:br/>
      </w:r>
      <w:r>
        <w:rPr>
          <w:rFonts w:ascii="Times New Roman"/>
          <w:b w:val="false"/>
          <w:i w:val="false"/>
          <w:color w:val="000000"/>
          <w:sz w:val="28"/>
        </w:rPr>
        <w:t>
      1.02. Если из контекста не следует иного, термины, начинающиеся с прописных букв и используемые в Соглашении о займе, имеют значения, закрепленные за ними в Общих условиях или в Приложении (Определении)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 Заем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 Банк согласен предоставить Заемщику сумму, равную двадцати четырем миллионам двести девяноста тысячам долларов США (24 290 000 долларов США) ("Заем") на срок и условиях, изложенных или указанных в настоящем Соглашении, для финансирования проекта, описанного в Приложении 1 к настоящему Соглашению ("Проект").
</w:t>
      </w:r>
      <w:r>
        <w:br/>
      </w:r>
      <w:r>
        <w:rPr>
          <w:rFonts w:ascii="Times New Roman"/>
          <w:b w:val="false"/>
          <w:i w:val="false"/>
          <w:color w:val="000000"/>
          <w:sz w:val="28"/>
        </w:rPr>
        <w:t>
      2.02. Заемщик вправе снимать средства Займа в соответствии с Разделом IV Приложения 2 настоящего Соглашения.
</w:t>
      </w:r>
      <w:r>
        <w:br/>
      </w:r>
      <w:r>
        <w:rPr>
          <w:rFonts w:ascii="Times New Roman"/>
          <w:b w:val="false"/>
          <w:i w:val="false"/>
          <w:color w:val="000000"/>
          <w:sz w:val="28"/>
        </w:rPr>
        <w:t>
      2.03. Заемщик уплачивает Банку комиссию за резервирование средств займа по ставке три четверти одного процента (3/4 от 1%) годовых от неснятого остатка Займа, при этом Банк, по своему усмотрению, время от времени может отменять выплату части этой комиссии.
</w:t>
      </w:r>
      <w:r>
        <w:br/>
      </w:r>
      <w:r>
        <w:rPr>
          <w:rFonts w:ascii="Times New Roman"/>
          <w:b w:val="false"/>
          <w:i w:val="false"/>
          <w:color w:val="000000"/>
          <w:sz w:val="28"/>
        </w:rPr>
        <w:t>
      2.04. Заемщик уплачивает Банку комиссию за обязательство по основной сумме Займа в сумме одного процента (1,0%) от суммы Займа, при этом Банк, по своему усмотрению, время от времени может отменять выплату части этой комиссии. Заемщик выплачивает комиссию за резервирование средств займа не позднее, чем через 60 дней после вступления Займа в силу.
</w:t>
      </w:r>
      <w:r>
        <w:br/>
      </w:r>
      <w:r>
        <w:rPr>
          <w:rFonts w:ascii="Times New Roman"/>
          <w:b w:val="false"/>
          <w:i w:val="false"/>
          <w:color w:val="000000"/>
          <w:sz w:val="28"/>
        </w:rPr>
        <w:t>
      2.05. Заемщик уплачивает процент по ставке, равной ставке ЛИБОР для Валюты Займа плюс Варьируемый Спрэд на каждый Период Начисления Процента, при этом Банк, по своему усмотрению, время от времени может отменять выплату части этой ставки.
</w:t>
      </w:r>
      <w:r>
        <w:br/>
      </w:r>
      <w:r>
        <w:rPr>
          <w:rFonts w:ascii="Times New Roman"/>
          <w:b w:val="false"/>
          <w:i w:val="false"/>
          <w:color w:val="000000"/>
          <w:sz w:val="28"/>
        </w:rPr>
        <w:t>
      2.06. Даты Платежей - 15 февраля и 15 августа каждого года.
</w:t>
      </w:r>
      <w:r>
        <w:br/>
      </w:r>
      <w:r>
        <w:rPr>
          <w:rFonts w:ascii="Times New Roman"/>
          <w:b w:val="false"/>
          <w:i w:val="false"/>
          <w:color w:val="000000"/>
          <w:sz w:val="28"/>
        </w:rPr>
        <w:t>
      2.07. Заемщик погашает основную сумму Займа в соответствии с графиком погашения, приведенным в Приложении 3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III - Проект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 Заемщик заявляет о своей приверженности целям Проекта и с этой целью осуществляет Проект через КВР в соответствии с положениями Статьи 5 Общих Условий.
</w:t>
      </w:r>
      <w:r>
        <w:br/>
      </w:r>
      <w:r>
        <w:rPr>
          <w:rFonts w:ascii="Times New Roman"/>
          <w:b w:val="false"/>
          <w:i w:val="false"/>
          <w:color w:val="000000"/>
          <w:sz w:val="28"/>
        </w:rPr>
        <w:t>
      3.02. Без ограничений положений Раздела 3.01 настоящего Соглашения и если иное не согласовано между Заемщиком и Банком, Заемщик обеспечивает реализацию Проекта в соответствии с положениями Приложения 2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 Санкции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4.01. Дополнительные События Приостановки Платежей включают следующее:
</w:t>
      </w:r>
      <w:r>
        <w:br/>
      </w:r>
      <w:r>
        <w:rPr>
          <w:rFonts w:ascii="Times New Roman"/>
          <w:b w:val="false"/>
          <w:i w:val="false"/>
          <w:color w:val="000000"/>
          <w:sz w:val="28"/>
        </w:rPr>
        <w:t>
      (а) В Руководство по Реализации были внесены изменения или же его действие было приостановлено, аннулировано или от него отказались без предварительного согласия Банка.
</w:t>
      </w:r>
      <w:r>
        <w:br/>
      </w:r>
      <w:r>
        <w:rPr>
          <w:rFonts w:ascii="Times New Roman"/>
          <w:b w:val="false"/>
          <w:i w:val="false"/>
          <w:color w:val="000000"/>
          <w:sz w:val="28"/>
        </w:rPr>
        <w:t>
      (б) В законы, постановления, устав или иные учредительные документы КВР, в том числе законодательные акты, лежащие в основе таких инструментов, были внесены изменения, или же их действие было приостановлено, аннулировано, отменено или от них отказались, что материально и неблагоприятно сказывается на способности КВР выполнять любые из своих обязательств по настоящему Соглашению.
</w:t>
      </w:r>
      <w:r>
        <w:br/>
      </w:r>
      <w:r>
        <w:rPr>
          <w:rFonts w:ascii="Times New Roman"/>
          <w:b w:val="false"/>
          <w:i w:val="false"/>
          <w:color w:val="000000"/>
          <w:sz w:val="28"/>
        </w:rPr>
        <w:t>
      4.02. Дополнительное событие по Досрочному Погашению включает в себя, поименно, каждое событие, указанное в пунктах (а) и (б) Раздела 4.01 настоящего Соглашения, если таковое имело место.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 - Вступление в действие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5.01. Дополнительное Условие Вступления в Силу включают в себя следующее:
</w:t>
      </w:r>
      <w:r>
        <w:br/>
      </w:r>
      <w:r>
        <w:rPr>
          <w:rFonts w:ascii="Times New Roman"/>
          <w:b w:val="false"/>
          <w:i w:val="false"/>
          <w:color w:val="000000"/>
          <w:sz w:val="28"/>
        </w:rPr>
        <w:t>
      КВР назначает Координатора Проекта ГУП в рамках технического задания и с квалификациями, приемлемыми Банку.
</w:t>
      </w:r>
      <w:r>
        <w:br/>
      </w:r>
      <w:r>
        <w:rPr>
          <w:rFonts w:ascii="Times New Roman"/>
          <w:b w:val="false"/>
          <w:i w:val="false"/>
          <w:color w:val="000000"/>
          <w:sz w:val="28"/>
        </w:rPr>
        <w:t>
      5.02. Конечной Датой для Вступления в силу Займа является дата, наступающая по истечении ста восьмидесяти (180) дней после даты подписания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 - Представители Заемщика; адреса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6.01. Министр Финансов Заемщика является представителем Заемщика.
</w:t>
      </w:r>
      <w:r>
        <w:br/>
      </w:r>
      <w:r>
        <w:rPr>
          <w:rFonts w:ascii="Times New Roman"/>
          <w:b w:val="false"/>
          <w:i w:val="false"/>
          <w:color w:val="000000"/>
          <w:sz w:val="28"/>
        </w:rPr>
        <w:t>
      6.02. Адрес Заемщика:
</w:t>
      </w:r>
    </w:p>
    <w:p>
      <w:pPr>
        <w:spacing w:after="0"/>
        <w:ind w:left="0"/>
        <w:jc w:val="both"/>
      </w:pPr>
      <w:r>
        <w:rPr>
          <w:rFonts w:ascii="Times New Roman"/>
          <w:b w:val="false"/>
          <w:i w:val="false"/>
          <w:color w:val="000000"/>
          <w:sz w:val="28"/>
        </w:rPr>
        <w:t>
      Министерство финансов
</w:t>
      </w:r>
      <w:r>
        <w:br/>
      </w:r>
      <w:r>
        <w:rPr>
          <w:rFonts w:ascii="Times New Roman"/>
          <w:b w:val="false"/>
          <w:i w:val="false"/>
          <w:color w:val="000000"/>
          <w:sz w:val="28"/>
        </w:rPr>
        <w:t>
      проспект Победы, 11
</w:t>
      </w:r>
      <w:r>
        <w:br/>
      </w:r>
      <w:r>
        <w:rPr>
          <w:rFonts w:ascii="Times New Roman"/>
          <w:b w:val="false"/>
          <w:i w:val="false"/>
          <w:color w:val="000000"/>
          <w:sz w:val="28"/>
        </w:rPr>
        <w:t>
      Астана, 010000
</w:t>
      </w:r>
      <w:r>
        <w:br/>
      </w:r>
      <w:r>
        <w:rPr>
          <w:rFonts w:ascii="Times New Roman"/>
          <w:b w:val="false"/>
          <w:i w:val="false"/>
          <w:color w:val="000000"/>
          <w:sz w:val="28"/>
        </w:rPr>
        <w:t>
      Республика Казахстан
</w:t>
      </w:r>
    </w:p>
    <w:p>
      <w:pPr>
        <w:spacing w:after="0"/>
        <w:ind w:left="0"/>
        <w:jc w:val="both"/>
      </w:pPr>
      <w:r>
        <w:rPr>
          <w:rFonts w:ascii="Times New Roman"/>
          <w:b w:val="false"/>
          <w:i w:val="false"/>
          <w:color w:val="000000"/>
          <w:sz w:val="28"/>
        </w:rPr>
        <w:t>
               Телекс: 265126 (FILIN)         Факс: (7) (3172) 717785
</w:t>
      </w:r>
    </w:p>
    <w:p>
      <w:pPr>
        <w:spacing w:after="0"/>
        <w:ind w:left="0"/>
        <w:jc w:val="both"/>
      </w:pPr>
      <w:r>
        <w:rPr>
          <w:rFonts w:ascii="Times New Roman"/>
          <w:b w:val="false"/>
          <w:i w:val="false"/>
          <w:color w:val="000000"/>
          <w:sz w:val="28"/>
        </w:rPr>
        <w:t>
      6.03 Адрес Банка:
</w:t>
      </w:r>
    </w:p>
    <w:p>
      <w:pPr>
        <w:spacing w:after="0"/>
        <w:ind w:left="0"/>
        <w:jc w:val="both"/>
      </w:pPr>
      <w:r>
        <w:rPr>
          <w:rFonts w:ascii="Times New Roman"/>
          <w:b w:val="false"/>
          <w:i w:val="false"/>
          <w:color w:val="000000"/>
          <w:sz w:val="28"/>
        </w:rPr>
        <w:t>
      International Bank for Reconstruction and Development
</w:t>
      </w:r>
      <w:r>
        <w:br/>
      </w:r>
      <w:r>
        <w:rPr>
          <w:rFonts w:ascii="Times New Roman"/>
          <w:b w:val="false"/>
          <w:i w:val="false"/>
          <w:color w:val="000000"/>
          <w:sz w:val="28"/>
        </w:rPr>
        <w:t>
      1818 H Street, N.W.
</w:t>
      </w:r>
      <w:r>
        <w:br/>
      </w:r>
      <w:r>
        <w:rPr>
          <w:rFonts w:ascii="Times New Roman"/>
          <w:b w:val="false"/>
          <w:i w:val="false"/>
          <w:color w:val="000000"/>
          <w:sz w:val="28"/>
        </w:rPr>
        <w:t>
      Washington, D.C. 20433
</w:t>
      </w:r>
      <w:r>
        <w:br/>
      </w:r>
      <w:r>
        <w:rPr>
          <w:rFonts w:ascii="Times New Roman"/>
          <w:b w:val="false"/>
          <w:i w:val="false"/>
          <w:color w:val="000000"/>
          <w:sz w:val="28"/>
        </w:rPr>
        <w:t>
      United States of America
</w:t>
      </w:r>
    </w:p>
    <w:p>
      <w:pPr>
        <w:spacing w:after="0"/>
        <w:ind w:left="0"/>
        <w:jc w:val="both"/>
      </w:pPr>
      <w:r>
        <w:rPr>
          <w:rFonts w:ascii="Times New Roman"/>
          <w:b w:val="false"/>
          <w:i w:val="false"/>
          <w:color w:val="000000"/>
          <w:sz w:val="28"/>
        </w:rPr>
        <w:t>
      Телеграф:          Телекс:            Факс:
</w:t>
      </w:r>
    </w:p>
    <w:p>
      <w:pPr>
        <w:spacing w:after="0"/>
        <w:ind w:left="0"/>
        <w:jc w:val="both"/>
      </w:pPr>
      <w:r>
        <w:rPr>
          <w:rFonts w:ascii="Times New Roman"/>
          <w:b w:val="false"/>
          <w:i w:val="false"/>
          <w:color w:val="000000"/>
          <w:sz w:val="28"/>
        </w:rPr>
        <w:t>
      INTBAFRAD          248423 (MCI) или   7-(202) 477-6391
</w:t>
      </w:r>
    </w:p>
    <w:p>
      <w:pPr>
        <w:spacing w:after="0"/>
        <w:ind w:left="0"/>
        <w:jc w:val="both"/>
      </w:pPr>
      <w:r>
        <w:rPr>
          <w:rFonts w:ascii="Times New Roman"/>
          <w:b w:val="false"/>
          <w:i w:val="false"/>
          <w:color w:val="000000"/>
          <w:sz w:val="28"/>
        </w:rPr>
        <w:t>
      Washington, D.C.        64145 (MCI)
</w:t>
      </w:r>
    </w:p>
    <w:p>
      <w:pPr>
        <w:spacing w:after="0"/>
        <w:ind w:left="0"/>
        <w:jc w:val="both"/>
      </w:pPr>
      <w:r>
        <w:rPr>
          <w:rFonts w:ascii="Times New Roman"/>
          <w:b w:val="false"/>
          <w:i w:val="false"/>
          <w:color w:val="000000"/>
          <w:sz w:val="28"/>
        </w:rPr>
        <w:t>
      СОГЛАСОВАНО в г. Астана, Республика Казахстан в день и год, впервые указанные выше.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Уполномоченный представитель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МЕЖДУНАРОДНЫЙ БАНК РЕКОНСТРУКЦИИ И РАЗВИТИЯ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Уполномоченный представитель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Описание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Целями Проекта являются: (а) предотвращение загрязнения подземных вод и миграции шлейфа токсичных отходов в сторону жилых районов, источников питьевого водоснабжения города и реки Иртыш; (б) усиление институциональных механизмов для мониторинга качества воды с целью обеспечения контроля над текущим загрязнением подземных вод из местных муниципальных и промышленных источников.
</w:t>
      </w:r>
      <w:r>
        <w:br/>
      </w:r>
      <w:r>
        <w:rPr>
          <w:rFonts w:ascii="Times New Roman"/>
          <w:b w:val="false"/>
          <w:i w:val="false"/>
          <w:color w:val="000000"/>
          <w:sz w:val="28"/>
        </w:rPr>
        <w:t>
      Проект состоит из следующих компонентов, которые являются предметом изменений, если Заемщик и Банк согласуют их для достижения указанных целей: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Компонент А. Локализация наиболее приоритетных источников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загрязнения грунтовых вод
</w:t>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Обеспечение проектных и строительных работ, надзора за строительством и установкой оборудования для восстановления отобранных загрязненных промышленных участков, а именно: (а) конусный отвал N 6 УК СЦК; (б) Отвал N 6 УМЗ; (в) Отвал N 1 УК ТЭЦ; (г) Отвал N 1 УК ТМК; (д) Золоотвал N 2а + 2б УК ТЭЦ; (е) Отвал экспериментального СЦК; (ж) Шламонакопитель конденсаторного завода.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Компонент Б. Очистка загрязненных участков грунтовых вод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Обеспечение проектных и строительных работ, надзора за строительством и оборудования для установки системы насосной очистки подземных вод, включая группу скважин, насосные системы и процесс очистки, что позволит устранить загрязнение под землей путем очистки загрязненных подземных вод, протекающих по направлению из центрального промышленного комплекса г. Усть-Каменогорска к жилым районам, где расположены скважины питьевого водоснабжения и река Иртыш.
</w:t>
      </w:r>
      <w:r>
        <w:br/>
      </w:r>
      <w:r>
        <w:rPr>
          <w:rFonts w:ascii="Times New Roman"/>
          <w:b w:val="false"/>
          <w:i w:val="false"/>
          <w:color w:val="000000"/>
          <w:sz w:val="28"/>
        </w:rPr>
        <w:t>
      2. Реализация программы по отбору проб подземных вод и анализу загрязнения для детального проектирования и эксплуатации системы очистки подземных вод, включая устройство новых мониторинговых скважин для отбора проб подземных вод.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Компонент С. Управление проектом и мониторинг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финансовой и технической помощи ГУП для: (а) управления Проектом, закупок и финансового управления; (б) мониторинга и оценки воздействия мероприятий Проекта, включая реализацию Плана экологического мониторинга для строительных мероприятий в рамках Проекта.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 Институциональные и прочие предпосылки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назначает КВР в качестве ответственного органа за реализацию Проекта и на период реализации Проекта содержит ГУП при КВР, состав, техническое задание и ресурсы которой приемлемы Банку. ГУП несет ответственность за ежедневное управление проектными мероприятиями, надзором за контрактами, мониторинг и отчетность.
</w:t>
      </w:r>
      <w:r>
        <w:br/>
      </w:r>
      <w:r>
        <w:rPr>
          <w:rFonts w:ascii="Times New Roman"/>
          <w:b w:val="false"/>
          <w:i w:val="false"/>
          <w:color w:val="000000"/>
          <w:sz w:val="28"/>
        </w:rPr>
        <w:t>
      2. Заемщик, не позднее чем в течение трех месяцев после вступления Проекта в силу, создает на период реализации Проекта и затем поддерживает Наблюдательный Совет по Проекту, состав и техническое задание которого приемлемы Банку, и в обязанности которого входит общий надзор за реализацией Проекта и координация проектных мероприятий с местными администрациями, деловыми кругами и прочими заинтересованными сторонами.
</w:t>
      </w:r>
      <w:r>
        <w:br/>
      </w:r>
      <w:r>
        <w:rPr>
          <w:rFonts w:ascii="Times New Roman"/>
          <w:b w:val="false"/>
          <w:i w:val="false"/>
          <w:color w:val="000000"/>
          <w:sz w:val="28"/>
        </w:rPr>
        <w:t>
      3. Заемщик стимулирует КВР предоставлять любые предложения о найме или увольнении сотрудников и консультантов ГУП на рассмотрение и одобрение Банку.
</w:t>
      </w:r>
      <w:r>
        <w:br/>
      </w:r>
      <w:r>
        <w:rPr>
          <w:rFonts w:ascii="Times New Roman"/>
          <w:b w:val="false"/>
          <w:i w:val="false"/>
          <w:color w:val="000000"/>
          <w:sz w:val="28"/>
        </w:rPr>
        <w:t>
      4. Для выполнения Проекта Заемщик выделяет сумму в размере сорок пять миллионов четыреста двадцать одна тысяча пятьсот два доллара США (45.421.502 доллара США), подлежащую использованию в соответствии со сроками и условиями, установленными в настоящем Соглашении.
</w:t>
      </w:r>
      <w:r>
        <w:br/>
      </w:r>
      <w:r>
        <w:rPr>
          <w:rFonts w:ascii="Times New Roman"/>
          <w:b w:val="false"/>
          <w:i w:val="false"/>
          <w:color w:val="000000"/>
          <w:sz w:val="28"/>
        </w:rPr>
        <w:t>
      5. Заемщик обеспечивает: (а) ежегодный бюджет КВР, достаточный для выполнения его обязательств по Проекту; и (б) достаточный объем финансирования, необходимый для покрытия всех операционных и текущих издержек сооружений по очистке подземных вод, в соответствии с Частью Б. 2 Проекта, в течение 15 лет после ввода в эксплуатацию сооружений по очистке подземных вод.
</w:t>
      </w:r>
      <w:r>
        <w:br/>
      </w:r>
      <w:r>
        <w:rPr>
          <w:rFonts w:ascii="Times New Roman"/>
          <w:b w:val="false"/>
          <w:i w:val="false"/>
          <w:color w:val="000000"/>
          <w:sz w:val="28"/>
        </w:rPr>
        <w:t>
      6. Заемщик:
</w:t>
      </w:r>
      <w:r>
        <w:br/>
      </w:r>
      <w:r>
        <w:rPr>
          <w:rFonts w:ascii="Times New Roman"/>
          <w:b w:val="false"/>
          <w:i w:val="false"/>
          <w:color w:val="000000"/>
          <w:sz w:val="28"/>
        </w:rPr>
        <w:t>
              а. Не позднее двух (2) месяцев после истечения
</w:t>
      </w:r>
      <w:r>
        <w:br/>
      </w:r>
      <w:r>
        <w:rPr>
          <w:rFonts w:ascii="Times New Roman"/>
          <w:b w:val="false"/>
          <w:i w:val="false"/>
          <w:color w:val="000000"/>
          <w:sz w:val="28"/>
        </w:rPr>
        <w:t>
                 окончательной даты Вступления в силу Займа
</w:t>
      </w:r>
      <w:r>
        <w:br/>
      </w:r>
      <w:r>
        <w:rPr>
          <w:rFonts w:ascii="Times New Roman"/>
          <w:b w:val="false"/>
          <w:i w:val="false"/>
          <w:color w:val="000000"/>
          <w:sz w:val="28"/>
        </w:rPr>
        <w:t>
                 предоставляет Банку Руководство и План реализации
</w:t>
      </w:r>
      <w:r>
        <w:br/>
      </w:r>
      <w:r>
        <w:rPr>
          <w:rFonts w:ascii="Times New Roman"/>
          <w:b w:val="false"/>
          <w:i w:val="false"/>
          <w:color w:val="000000"/>
          <w:sz w:val="28"/>
        </w:rPr>
        <w:t>
                 Проекта, по форме и содержанию приемлемые для Банка,
</w:t>
      </w:r>
      <w:r>
        <w:br/>
      </w:r>
      <w:r>
        <w:rPr>
          <w:rFonts w:ascii="Times New Roman"/>
          <w:b w:val="false"/>
          <w:i w:val="false"/>
          <w:color w:val="000000"/>
          <w:sz w:val="28"/>
        </w:rPr>
        <w:t>
                 и реализует Проект в соответствии с этим Руководством
</w:t>
      </w:r>
      <w:r>
        <w:br/>
      </w:r>
      <w:r>
        <w:rPr>
          <w:rFonts w:ascii="Times New Roman"/>
          <w:b w:val="false"/>
          <w:i w:val="false"/>
          <w:color w:val="000000"/>
          <w:sz w:val="28"/>
        </w:rPr>
        <w:t>
                 и Планом реализации Проекта;
</w:t>
      </w:r>
      <w:r>
        <w:br/>
      </w:r>
      <w:r>
        <w:rPr>
          <w:rFonts w:ascii="Times New Roman"/>
          <w:b w:val="false"/>
          <w:i w:val="false"/>
          <w:color w:val="000000"/>
          <w:sz w:val="28"/>
        </w:rPr>
        <w:t>
              b. Принимает все необходимые меры с тем, чтобы обеспечить
</w:t>
      </w:r>
      <w:r>
        <w:br/>
      </w:r>
      <w:r>
        <w:rPr>
          <w:rFonts w:ascii="Times New Roman"/>
          <w:b w:val="false"/>
          <w:i w:val="false"/>
          <w:color w:val="000000"/>
          <w:sz w:val="28"/>
        </w:rPr>
        <w:t>
                 реализацию Проекта в соответствии с Планом управления
</w:t>
      </w:r>
      <w:r>
        <w:br/>
      </w:r>
      <w:r>
        <w:rPr>
          <w:rFonts w:ascii="Times New Roman"/>
          <w:b w:val="false"/>
          <w:i w:val="false"/>
          <w:color w:val="000000"/>
          <w:sz w:val="28"/>
        </w:rPr>
        <w:t>
                 окружающей средой.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 Мониторинг Проекта, отчетность и оценка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Отчеты по Проекту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осуществляет мониторинг и оценивает ход реализации Проекта, а также подготавливает Отчеты по Проекту в соответствии с положениями Раздела 5.08 Общих условий и на основе индикаторов, согласованных с Банком. Каждый Отчет по Проекту должен охватывать период в один календарный семестр, и предоставляться Банку не позднее, чем через сорок пять (45) дней после окончания периода, охватываемого данным отчетом.
</w:t>
      </w:r>
      <w:r>
        <w:br/>
      </w:r>
      <w:r>
        <w:rPr>
          <w:rFonts w:ascii="Times New Roman"/>
          <w:b w:val="false"/>
          <w:i w:val="false"/>
          <w:color w:val="000000"/>
          <w:sz w:val="28"/>
        </w:rPr>
        <w:t>
      2. Во исполнение Раздела 5.08 (с) Общих условий отчет о реализации Проекта и соответствующий план, требуемый данным Разделом, должны быть предоставлены Банку не позднее сорока пяти (45) дней после даты закрытия проекта.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 Финансовое управление, финансовая отчетность и аудит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обязан вести или следить за ведением системы финансового управления в соответствии с положениями Раздела 5.09 Общих условий.
</w:t>
      </w:r>
      <w:r>
        <w:br/>
      </w:r>
      <w:r>
        <w:rPr>
          <w:rFonts w:ascii="Times New Roman"/>
          <w:b w:val="false"/>
          <w:i w:val="false"/>
          <w:color w:val="000000"/>
          <w:sz w:val="28"/>
        </w:rPr>
        <w:t>
      2. Без ограничения к положениям Части А данного Раздела, Заемщик обязан подготавливать и представлять в Банк не позднее, чем через сорок пять (45) дней после окончания каждого календарного квартала, промежуточные и непроверенные аудитором финансовые отчеты по Проекту за данный квартал, по форме и содержанию приемлемые для Банка.
</w:t>
      </w:r>
      <w:r>
        <w:br/>
      </w:r>
      <w:r>
        <w:rPr>
          <w:rFonts w:ascii="Times New Roman"/>
          <w:b w:val="false"/>
          <w:i w:val="false"/>
          <w:color w:val="000000"/>
          <w:sz w:val="28"/>
        </w:rPr>
        <w:t>
      3. Заемщик обязан проводить аудит своей Финансовой отчетности в соответствии с положениями Раздела 5.09 (б) Общих условий. Каждый аудит Финансовой отчетности должен охватывать период в один финансовый год Заемщика. Проверенные аудитором Финансовые отчеты за каждый такой период должны быть предоставлены в Банк не позднее, чем спустя шесть месяцев после окончания каждого такого периода.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III Закупки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Товары и работы
</w:t>
      </w:r>
      <w:r>
        <w:rPr>
          <w:rFonts w:ascii="Times New Roman"/>
          <w:b w:val="false"/>
          <w:i w:val="false"/>
          <w:color w:val="000000"/>
          <w:sz w:val="28"/>
        </w:rPr>
        <w:t>
. Все товары и работы, необходимые для Проекта,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Приложения.
</w:t>
      </w:r>
      <w:r>
        <w:br/>
      </w:r>
      <w:r>
        <w:rPr>
          <w:rFonts w:ascii="Times New Roman"/>
          <w:b w:val="false"/>
          <w:i w:val="false"/>
          <w:color w:val="000000"/>
          <w:sz w:val="28"/>
        </w:rPr>
        <w:t>
      2. 
</w:t>
      </w:r>
      <w:r>
        <w:rPr>
          <w:rFonts w:ascii="Times New Roman"/>
          <w:b/>
          <w:i w:val="false"/>
          <w:color w:val="000000"/>
          <w:sz w:val="28"/>
        </w:rPr>
        <w:t>
Услуги консультантов
</w:t>
      </w:r>
      <w:r>
        <w:rPr>
          <w:rFonts w:ascii="Times New Roman"/>
          <w:b w:val="false"/>
          <w:i w:val="false"/>
          <w:color w:val="000000"/>
          <w:sz w:val="28"/>
        </w:rPr>
        <w:t>
. Все услуги консультантов, необходимые для Проекта, закупаются в соответствии с требованиями, содержащимися или на которые содержатся ссылки в Разделе I и IV Руководства по консультантам, а также в соответствии с положениями настоящего Приложения.
</w:t>
      </w:r>
      <w:r>
        <w:br/>
      </w:r>
      <w:r>
        <w:rPr>
          <w:rFonts w:ascii="Times New Roman"/>
          <w:b w:val="false"/>
          <w:i w:val="false"/>
          <w:color w:val="000000"/>
          <w:sz w:val="28"/>
        </w:rPr>
        <w:t>
      3. 
</w:t>
      </w:r>
      <w:r>
        <w:rPr>
          <w:rFonts w:ascii="Times New Roman"/>
          <w:b/>
          <w:i w:val="false"/>
          <w:color w:val="000000"/>
          <w:sz w:val="28"/>
        </w:rPr>
        <w:t>
Определения
</w:t>
      </w:r>
      <w:r>
        <w:rPr>
          <w:rFonts w:ascii="Times New Roman"/>
          <w:b w:val="false"/>
          <w:i w:val="false"/>
          <w:color w:val="000000"/>
          <w:sz w:val="28"/>
        </w:rPr>
        <w:t>
. Понятия, начинающиеся с прописных букв, использованные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определениям, предписанным им в Руководстве по закупкам или Руководстве по консультантам, в зависимости от конкретного случая.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 Методы закупок товаров, работ и технических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Международные конкурсные торги
</w:t>
      </w:r>
      <w:r>
        <w:rPr>
          <w:rFonts w:ascii="Times New Roman"/>
          <w:b w:val="false"/>
          <w:i w:val="false"/>
          <w:color w:val="000000"/>
          <w:sz w:val="28"/>
        </w:rPr>
        <w:t>
. Если иное не предусмотрено в пункте 2 ниже, закупка товаров, работ и технических услуг, необходимых для Проекта, осуществляется по контрактам, заключенным в соответствии с процедурами Международных конкурсных торгов, а также в соответствии со следующими дополнительными процедурами.
</w:t>
      </w:r>
      <w:r>
        <w:br/>
      </w:r>
      <w:r>
        <w:rPr>
          <w:rFonts w:ascii="Times New Roman"/>
          <w:b w:val="false"/>
          <w:i w:val="false"/>
          <w:color w:val="000000"/>
          <w:sz w:val="28"/>
        </w:rPr>
        <w:t>
      2. 
</w:t>
      </w:r>
      <w:r>
        <w:rPr>
          <w:rFonts w:ascii="Times New Roman"/>
          <w:b/>
          <w:i w:val="false"/>
          <w:color w:val="000000"/>
          <w:sz w:val="28"/>
        </w:rPr>
        <w:t>
Прочие методы закупок товаров и работ
</w:t>
      </w:r>
      <w:r>
        <w:rPr>
          <w:rFonts w:ascii="Times New Roman"/>
          <w:b w:val="false"/>
          <w:i w:val="false"/>
          <w:color w:val="000000"/>
          <w:sz w:val="28"/>
        </w:rPr>
        <w:t>
. В таблице ниже представлены методы закупок, кроме Международных конкурсных торгов, которые могут быть использованы применительно к товарам, работам и техническим услугам. План закупок должен определить обстоятельства, при которых такие методы могут быть использованы.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45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Метод закупок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Национальные конкурсные торги, предмет дополнительных
</w:t>
            </w:r>
            <w:r>
              <w:br/>
            </w:r>
            <w:r>
              <w:rPr>
                <w:rFonts w:ascii="Times New Roman"/>
                <w:b w:val="false"/>
                <w:i w:val="false"/>
                <w:color w:val="000000"/>
                <w:sz w:val="20"/>
              </w:rPr>
              <w:t>
положений, установленных в Дополнении к данному Приложению 2
</w:t>
            </w:r>
          </w:p>
        </w:tc>
      </w:tr>
      <w:tr>
        <w:trPr>
          <w:trHeight w:val="45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Шопинг
</w:t>
            </w:r>
          </w:p>
        </w:tc>
      </w:tr>
      <w:tr>
        <w:trPr>
          <w:trHeight w:val="45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Прямые контракты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Методы закупки услуг консультантов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Отбор на основе качества и стоимости
</w:t>
      </w:r>
      <w:r>
        <w:rPr>
          <w:rFonts w:ascii="Times New Roman"/>
          <w:b w:val="false"/>
          <w:i w:val="false"/>
          <w:color w:val="000000"/>
          <w:sz w:val="28"/>
        </w:rPr>
        <w:t>
. Если в пункте 2 ниже не предусмотрено иное, закупка консультационных услуг осуществляется в рамках контрактов, присужденных в соответствии с положениями к отбору консультантов на основе Отбора на основе качества и стоимости.
</w:t>
      </w:r>
      <w:r>
        <w:br/>
      </w:r>
      <w:r>
        <w:rPr>
          <w:rFonts w:ascii="Times New Roman"/>
          <w:b w:val="false"/>
          <w:i w:val="false"/>
          <w:color w:val="000000"/>
          <w:sz w:val="28"/>
        </w:rPr>
        <w:t>
      2. 
</w:t>
      </w:r>
      <w:r>
        <w:rPr>
          <w:rFonts w:ascii="Times New Roman"/>
          <w:b/>
          <w:i w:val="false"/>
          <w:color w:val="000000"/>
          <w:sz w:val="28"/>
        </w:rPr>
        <w:t>
Прочие методы закупок услуг консультантов
</w:t>
      </w:r>
      <w:r>
        <w:rPr>
          <w:rFonts w:ascii="Times New Roman"/>
          <w:b w:val="false"/>
          <w:i w:val="false"/>
          <w:color w:val="000000"/>
          <w:sz w:val="28"/>
        </w:rPr>
        <w:t>
. В таблице ниже представлены методы закупок, кроме Отбора на основе качества и стоимости, которые могут быть использованы применительно к услугам консультантам. План закупок должен содержать обстоятельства, при которых такие методы могут быть использованы.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3"/>
      </w:tblGrid>
      <w:tr>
        <w:trPr>
          <w:trHeight w:val="450" w:hRule="atLeast"/>
        </w:trPr>
        <w:tc>
          <w:tcPr>
            <w:tcW w:w="1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Метод закупок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1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Отбор на основе наименьшей стоимости
</w:t>
            </w:r>
          </w:p>
        </w:tc>
      </w:tr>
      <w:tr>
        <w:trPr>
          <w:trHeight w:val="450" w:hRule="atLeast"/>
        </w:trPr>
        <w:tc>
          <w:tcPr>
            <w:tcW w:w="1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Отбор на основе квалификаций консультантов
</w:t>
            </w:r>
          </w:p>
        </w:tc>
      </w:tr>
      <w:tr>
        <w:trPr>
          <w:trHeight w:val="450" w:hRule="atLeast"/>
        </w:trPr>
        <w:tc>
          <w:tcPr>
            <w:tcW w:w="1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Отбор индивидуальных консультантов
</w:t>
            </w:r>
          </w:p>
        </w:tc>
      </w:tr>
      <w:tr>
        <w:trPr>
          <w:trHeight w:val="450" w:hRule="atLeast"/>
        </w:trPr>
        <w:tc>
          <w:tcPr>
            <w:tcW w:w="1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Отбор фирм из единого источника
</w:t>
            </w:r>
          </w:p>
        </w:tc>
      </w:tr>
      <w:tr>
        <w:trPr>
          <w:trHeight w:val="450" w:hRule="atLeast"/>
        </w:trPr>
        <w:tc>
          <w:tcPr>
            <w:tcW w:w="1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Отбор индивидуальных консультантов из единого источника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 Рассмотрение Банком решений по закупкам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План закупок должен указать те контракты, которые являются предметом Предварительного рассмотрения Банком. Все прочие контракты являются предметом Последующего рассмотрения Банком.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IV. Снятие средств Займа со счета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настоящего Раздела и тех дополнительных инструкций, которые укажет Банк в уведомлении к Заемщику, для финансирования Правомочных расходов, согласно таблице пункта 2 ниже.
</w:t>
      </w:r>
      <w:r>
        <w:br/>
      </w:r>
      <w:r>
        <w:rPr>
          <w:rFonts w:ascii="Times New Roman"/>
          <w:b w:val="false"/>
          <w:i w:val="false"/>
          <w:color w:val="000000"/>
          <w:sz w:val="28"/>
        </w:rPr>
        <w:t>
      2. В таблице ниже определяются категории Правомочных расходов, подлежащие финансированию из средств Займа ("Категории"), выделенные суммы Займа по каждой Категории и процентная доля расходов, подлежащие финансированию как Правомочные расходы по каждой Категории.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293"/>
        <w:gridCol w:w="3953"/>
        <w:gridCol w:w="353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Выделенная
</w:t>
            </w:r>
            <w:r>
              <w:br/>
            </w:r>
            <w:r>
              <w:rPr>
                <w:rFonts w:ascii="Times New Roman"/>
                <w:b w:val="false"/>
                <w:i w:val="false"/>
                <w:color w:val="000000"/>
                <w:sz w:val="20"/>
              </w:rPr>
              <w:t>
сумма Займа
</w:t>
            </w:r>
            <w:r>
              <w:br/>
            </w:r>
            <w:r>
              <w:rPr>
                <w:rFonts w:ascii="Times New Roman"/>
                <w:b w:val="false"/>
                <w:i w:val="false"/>
                <w:color w:val="000000"/>
                <w:sz w:val="20"/>
              </w:rPr>
              <w:t>
(в долларах США)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Процентная доля
</w:t>
            </w:r>
            <w:r>
              <w:br/>
            </w:r>
            <w:r>
              <w:rPr>
                <w:rFonts w:ascii="Times New Roman"/>
                <w:b w:val="false"/>
                <w:i w:val="false"/>
                <w:color w:val="000000"/>
                <w:sz w:val="20"/>
              </w:rPr>
              <w:t>
расходов для
</w:t>
            </w:r>
            <w:r>
              <w:br/>
            </w:r>
            <w:r>
              <w:rPr>
                <w:rFonts w:ascii="Times New Roman"/>
                <w:b w:val="false"/>
                <w:i w:val="false"/>
                <w:color w:val="000000"/>
                <w:sz w:val="20"/>
              </w:rPr>
              <w:t>
финансирования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24 290 000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24 290 000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 Условия снятия; Период снятия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Независимо от положений части А данного Раздела, средства не снимаются:
</w:t>
      </w:r>
      <w:r>
        <w:br/>
      </w:r>
      <w:r>
        <w:rPr>
          <w:rFonts w:ascii="Times New Roman"/>
          <w:b w:val="false"/>
          <w:i w:val="false"/>
          <w:color w:val="000000"/>
          <w:sz w:val="28"/>
        </w:rPr>
        <w:t>
      (а) со Счета займа до тех пор, пока Банк не получит оплату Комиссионных за резервирование средств Займа; и
</w:t>
      </w:r>
      <w:r>
        <w:br/>
      </w:r>
      <w:r>
        <w:rPr>
          <w:rFonts w:ascii="Times New Roman"/>
          <w:b w:val="false"/>
          <w:i w:val="false"/>
          <w:color w:val="000000"/>
          <w:sz w:val="28"/>
        </w:rPr>
        <w:t>
      (б) в счет платежей по расходам, совершенным до даты подписания настоящего Соглашения.
</w:t>
      </w:r>
      <w:r>
        <w:br/>
      </w:r>
      <w:r>
        <w:rPr>
          <w:rFonts w:ascii="Times New Roman"/>
          <w:b w:val="false"/>
          <w:i w:val="false"/>
          <w:color w:val="000000"/>
          <w:sz w:val="28"/>
        </w:rPr>
        <w:t>
      2. Дата закрытия Займа 30 марта 2013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Дополнение к Приложению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Процедуры Национальных конкурсных торгов Заемщика могут быть использованы для закупок работ в рамках данного Проекта при условии соблюдения следующих положений: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 Участие государственных предприятий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предприятия на территории Заемщика имеют право принимать участие в торгах только в случае, если они могут официально подтвердить свою правовую и финансовую независимость, если они действуют на основе коммерческого права и не являются зависимыми от лица, которое заключает контракт. Более того, к ним будут применены те же требования в отношении заявок и эффективности выполнения, что и к другим соискателям.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 Конкурсная документация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Учреждения, занимающиеся закупками, должны использовать стандартный пакет конкурсной документации для закупки товаров, приемлемый Банку.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B. Вскрытие и оценка заявок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Вскрытие заявок происходит публично, незамедлительно после наступления окончательного срока предоставления заявок;
</w:t>
      </w:r>
      <w:r>
        <w:br/>
      </w:r>
      <w:r>
        <w:rPr>
          <w:rFonts w:ascii="Times New Roman"/>
          <w:b w:val="false"/>
          <w:i w:val="false"/>
          <w:color w:val="000000"/>
          <w:sz w:val="28"/>
        </w:rPr>
        <w:t>
      (б) Оценка заявок должна производиться в строгом соответствии с монетарно исчисляемыми критериями, заявленными в конкурсной документации;
</w:t>
      </w:r>
      <w:r>
        <w:br/>
      </w:r>
      <w:r>
        <w:rPr>
          <w:rFonts w:ascii="Times New Roman"/>
          <w:b w:val="false"/>
          <w:i w:val="false"/>
          <w:color w:val="000000"/>
          <w:sz w:val="28"/>
        </w:rPr>
        <w:t>
      (в) Принцип предпочтения отечественных поставщиков не должен применяться;
</w:t>
      </w:r>
      <w:r>
        <w:br/>
      </w:r>
      <w:r>
        <w:rPr>
          <w:rFonts w:ascii="Times New Roman"/>
          <w:b w:val="false"/>
          <w:i w:val="false"/>
          <w:color w:val="000000"/>
          <w:sz w:val="28"/>
        </w:rPr>
        <w:t>
      (г) Контракты присуждаются квалифицированному соискателю, предоставившему заявку с наименьшей оценочной стоимостью и максимально отвечающую всем требованиям, переговоры при этом не предусматриваются.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 Корректировка цен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Контракты на строительные работы, рассчитанные на долгий период (к примеру, более восемнадцати (18) месяцев), должны содержать соответствующее положение о корректировке цен.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 Аннулирование процесса торгов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Тендер не признается состоявшимся и сбор новых заявок не может быть осуществлен без предварительного согласия Банка.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 Отклонение отдельных заявок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отдельная заявка может быть отклонена только в одном из следующих случаев:
</w:t>
      </w:r>
      <w:r>
        <w:br/>
      </w:r>
      <w:r>
        <w:rPr>
          <w:rFonts w:ascii="Times New Roman"/>
          <w:b w:val="false"/>
          <w:i w:val="false"/>
          <w:color w:val="000000"/>
          <w:sz w:val="28"/>
        </w:rPr>
        <w:t>
      (а) если соискатель не прошел квалификационный отбор;
</w:t>
      </w:r>
      <w:r>
        <w:br/>
      </w:r>
      <w:r>
        <w:rPr>
          <w:rFonts w:ascii="Times New Roman"/>
          <w:b w:val="false"/>
          <w:i w:val="false"/>
          <w:color w:val="000000"/>
          <w:sz w:val="28"/>
        </w:rPr>
        <w:t>
      (б) соискатель не принимает исправления арифметической ошибки, содержащейся в его конкурсной заявке, сделанного Тендерной комиссией закупающего учреждения; и
</w:t>
      </w:r>
      <w:r>
        <w:br/>
      </w:r>
      <w:r>
        <w:rPr>
          <w:rFonts w:ascii="Times New Roman"/>
          <w:b w:val="false"/>
          <w:i w:val="false"/>
          <w:color w:val="000000"/>
          <w:sz w:val="28"/>
        </w:rPr>
        <w:t>
      (в) соискатель не отвечает требованиям тендерной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Сроки погашения займа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Основная Сумма
</w:t>
      </w:r>
      <w:r>
        <w:br/>
      </w:r>
      <w:r>
        <w:rPr>
          <w:rFonts w:ascii="Times New Roman"/>
          <w:b w:val="false"/>
          <w:i w:val="false"/>
          <w:color w:val="000000"/>
          <w:sz w:val="28"/>
        </w:rPr>
        <w:t>
                                                  Оставшегося Займа
</w:t>
      </w:r>
      <w:r>
        <w:br/>
      </w:r>
      <w:r>
        <w:rPr>
          <w:rFonts w:ascii="Times New Roman"/>
          <w:b w:val="false"/>
          <w:i w:val="false"/>
          <w:color w:val="000000"/>
          <w:sz w:val="28"/>
        </w:rPr>
        <w:t>
</w:t>
      </w:r>
      <w:r>
        <w:rPr>
          <w:rFonts w:ascii="Times New Roman"/>
          <w:b w:val="false"/>
          <w:i w:val="false"/>
          <w:color w:val="000000"/>
          <w:sz w:val="28"/>
          <w:u w:val="single"/>
        </w:rPr>
        <w:t>
Дата Платежа Основной Суммы Займа
</w:t>
      </w:r>
      <w:r>
        <w:rPr>
          <w:rFonts w:ascii="Times New Roman"/>
          <w:b w:val="false"/>
          <w:i w:val="false"/>
          <w:color w:val="000000"/>
          <w:sz w:val="28"/>
        </w:rPr>
        <w:t>
           (
</w:t>
      </w:r>
      <w:r>
        <w:rPr>
          <w:rFonts w:ascii="Times New Roman"/>
          <w:b w:val="false"/>
          <w:i w:val="false"/>
          <w:color w:val="000000"/>
          <w:sz w:val="28"/>
          <w:u w:val="single"/>
        </w:rPr>
        <w:t>
в долларах США
</w:t>
      </w:r>
      <w:r>
        <w:rPr>
          <w:rFonts w:ascii="Times New Roman"/>
          <w:b w:val="false"/>
          <w:i w:val="false"/>
          <w:color w:val="000000"/>
          <w:sz w:val="28"/>
        </w:rPr>
        <w:t>
)
</w:t>
      </w:r>
    </w:p>
    <w:p>
      <w:pPr>
        <w:spacing w:after="0"/>
        <w:ind w:left="0"/>
        <w:jc w:val="both"/>
      </w:pPr>
      <w:r>
        <w:rPr>
          <w:rFonts w:ascii="Times New Roman"/>
          <w:b w:val="false"/>
          <w:i w:val="false"/>
          <w:color w:val="000000"/>
          <w:sz w:val="28"/>
        </w:rPr>
        <w:t>
      Каждого 15 февраля и 15 августа
</w:t>
      </w:r>
    </w:p>
    <w:p>
      <w:pPr>
        <w:spacing w:after="0"/>
        <w:ind w:left="0"/>
        <w:jc w:val="both"/>
      </w:pPr>
      <w:r>
        <w:rPr>
          <w:rFonts w:ascii="Times New Roman"/>
          <w:b w:val="false"/>
          <w:i w:val="false"/>
          <w:color w:val="000000"/>
          <w:sz w:val="28"/>
        </w:rPr>
        <w:t>
         Начиная с 15 августа 2012 года
</w:t>
      </w:r>
      <w:r>
        <w:br/>
      </w:r>
      <w:r>
        <w:rPr>
          <w:rFonts w:ascii="Times New Roman"/>
          <w:b w:val="false"/>
          <w:i w:val="false"/>
          <w:color w:val="000000"/>
          <w:sz w:val="28"/>
        </w:rPr>
        <w:t>
         по 15 августа 2023 года                  1 010 000
</w:t>
      </w:r>
      <w:r>
        <w:br/>
      </w:r>
      <w:r>
        <w:rPr>
          <w:rFonts w:ascii="Times New Roman"/>
          <w:b w:val="false"/>
          <w:i w:val="false"/>
          <w:color w:val="000000"/>
          <w:sz w:val="28"/>
        </w:rPr>
        <w:t>
         Начиная с 15 февраля 2024 года           1 060 000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Определения
</w:t>
      </w:r>
      <w:r>
        <w:br/>
      </w:r>
      <w:r>
        <w:rPr>
          <w:rFonts w:ascii="Times New Roman"/>
          <w:b w:val="false"/>
          <w:i w:val="false"/>
          <w:color w:val="000000"/>
          <w:sz w:val="28"/>
        </w:rPr>
        <w:t>
      1 "Категория" - категория, обозначенная в таблице Раздела IV Приложения 4 к настоящему Соглашению.
</w:t>
      </w:r>
      <w:r>
        <w:br/>
      </w:r>
      <w:r>
        <w:rPr>
          <w:rFonts w:ascii="Times New Roman"/>
          <w:b w:val="false"/>
          <w:i w:val="false"/>
          <w:color w:val="000000"/>
          <w:sz w:val="28"/>
        </w:rPr>
        <w:t>
      2 "Руководство по консультантам" - "Руководство: Отбор и наем консультантов заемщиками Всемирного банка", опубликованное Банком в мае 2004 г.
</w:t>
      </w:r>
      <w:r>
        <w:br/>
      </w:r>
      <w:r>
        <w:rPr>
          <w:rFonts w:ascii="Times New Roman"/>
          <w:b w:val="false"/>
          <w:i w:val="false"/>
          <w:color w:val="000000"/>
          <w:sz w:val="28"/>
        </w:rPr>
        <w:t>
      3 КВР - Комитет по водным ресурсам Министерства сельского хозяйства Заемщика.
</w:t>
      </w:r>
      <w:r>
        <w:br/>
      </w:r>
      <w:r>
        <w:rPr>
          <w:rFonts w:ascii="Times New Roman"/>
          <w:b w:val="false"/>
          <w:i w:val="false"/>
          <w:color w:val="000000"/>
          <w:sz w:val="28"/>
        </w:rPr>
        <w:t>
      4 "Общие условия" - "Общие условия для займов Международного Банка Реконструкции и Развития" от 1 июля 2005 года (с поправками, указанными в Разделе II настоящего Дополнения).
</w:t>
      </w:r>
      <w:r>
        <w:br/>
      </w:r>
      <w:r>
        <w:rPr>
          <w:rFonts w:ascii="Times New Roman"/>
          <w:b w:val="false"/>
          <w:i w:val="false"/>
          <w:color w:val="000000"/>
          <w:sz w:val="28"/>
        </w:rPr>
        <w:t>
      5 "ПУОС" - "План управления окружающей средой" от 8 сентября 2005 г. N 03-06/4151, утвержденный Заемщиком через Восточно-Казахстанское областное территориальное управление охраны окружающей среды, в котором описаны меры по смягчению воздействия на окружающую среду, подлежащие реализации и мониторингу в рамках Проекта.
</w:t>
      </w:r>
      <w:r>
        <w:br/>
      </w:r>
      <w:r>
        <w:rPr>
          <w:rFonts w:ascii="Times New Roman"/>
          <w:b w:val="false"/>
          <w:i w:val="false"/>
          <w:color w:val="000000"/>
          <w:sz w:val="28"/>
        </w:rPr>
        <w:t>
      6 "Руководство по реализации" - руководство, разрабатываемое Заемщиком в соответствии с пунктом 6 (а) Раздела I Приложения 2 к настоящему Соглашению, где описаны: (i) процедуры реализации Проекта, не противоречащие положениям данного Соглашения, местным законодательным и нормативно-правовым актам Заемщика, и включающие, кроме всего прочего: (i) процедуры управления процессами администрирования, закупок, бухгалтерского учета, финансового управления, мониторинга и оценки; (ii) типовые форматы годовых отчетов; в них, с согласия Банка, время от времени могут вноситься поправки.
</w:t>
      </w:r>
      <w:r>
        <w:br/>
      </w:r>
      <w:r>
        <w:rPr>
          <w:rFonts w:ascii="Times New Roman"/>
          <w:b w:val="false"/>
          <w:i w:val="false"/>
          <w:color w:val="000000"/>
          <w:sz w:val="28"/>
        </w:rPr>
        <w:t>
      7 "Наблюдательный Совет по Проекту" - Совет, учреждаемый Заемщиком, на который ссылается пункт 2 Раздела I Приложения 2 к настоящему Соглашению.
</w:t>
      </w:r>
      <w:r>
        <w:br/>
      </w:r>
      <w:r>
        <w:rPr>
          <w:rFonts w:ascii="Times New Roman"/>
          <w:b w:val="false"/>
          <w:i w:val="false"/>
          <w:color w:val="000000"/>
          <w:sz w:val="28"/>
        </w:rPr>
        <w:t>
      8 "Руководство по закупкам" - "Руководство для Закупок в рамках займов МБРР и кредитов MAP", опубликованное Банком в мае 2004 года.
</w:t>
      </w:r>
      <w:r>
        <w:br/>
      </w:r>
      <w:r>
        <w:rPr>
          <w:rFonts w:ascii="Times New Roman"/>
          <w:b w:val="false"/>
          <w:i w:val="false"/>
          <w:color w:val="000000"/>
          <w:sz w:val="28"/>
        </w:rPr>
        <w:t>
      9 "ГУП" - Группа по управлению Проектом Комитета по водным ресурсам, которая будет полностью ответственна за подготовку, реализацию и координацию мероприятий в рамках Проекта.
</w:t>
      </w:r>
      <w:r>
        <w:br/>
      </w:r>
      <w:r>
        <w:rPr>
          <w:rFonts w:ascii="Times New Roman"/>
          <w:b w:val="false"/>
          <w:i w:val="false"/>
          <w:color w:val="000000"/>
          <w:sz w:val="28"/>
        </w:rPr>
        <w:t>
      10 "План закупок" - план закупок Заемщика для Проекта от 7 декабря 2006 года, на который ссылается пункт 1.16 Руководства по закупкам и пункт 1.24 Руководства по консультантам, в то же время подлежащий время от времени обновлению в соответствии с положениями указанных пунктов.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