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cd00" w14:textId="a54c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работ по научно обоснованному подтверждению безопасности генетически модифицированных объектов</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2008 года N 346.</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21 июля 2007 года "О безопасности пищевой продукции"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работ по научно обоснованному подтверждению безопасности генетически модифицированных объектов.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апреля 2008 года N 346 </w:t>
            </w:r>
          </w:p>
        </w:tc>
      </w:tr>
    </w:tbl>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работ по научно обоснованному подтверждению</w:t>
      </w:r>
      <w:r>
        <w:br/>
      </w:r>
      <w:r>
        <w:rPr>
          <w:rFonts w:ascii="Times New Roman"/>
          <w:b/>
          <w:i w:val="false"/>
          <w:color w:val="000000"/>
        </w:rPr>
        <w:t>безопасности генетически модифицированных объектов</w:t>
      </w:r>
    </w:p>
    <w:bookmarkEnd w:id="3"/>
    <w:bookmarkStart w:name="z5" w:id="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безопасности пищевой продукции" и определяют порядок проведения работ по научно обоснованному подтверждению безопасности генетически модифицированных объектов (далее - Правила). </w:t>
      </w:r>
    </w:p>
    <w:bookmarkEnd w:id="4"/>
    <w:bookmarkStart w:name="z6" w:id="5"/>
    <w:p>
      <w:pPr>
        <w:spacing w:after="0"/>
        <w:ind w:left="0"/>
        <w:jc w:val="both"/>
      </w:pPr>
      <w:r>
        <w:rPr>
          <w:rFonts w:ascii="Times New Roman"/>
          <w:b w:val="false"/>
          <w:i w:val="false"/>
          <w:color w:val="000000"/>
          <w:sz w:val="28"/>
        </w:rPr>
        <w:t>
      2. В настоящих Правилах используются следующие термины и понятия:</w:t>
      </w:r>
    </w:p>
    <w:bookmarkEnd w:id="5"/>
    <w:bookmarkStart w:name="z7" w:id="6"/>
    <w:p>
      <w:pPr>
        <w:spacing w:after="0"/>
        <w:ind w:left="0"/>
        <w:jc w:val="both"/>
      </w:pPr>
      <w:r>
        <w:rPr>
          <w:rFonts w:ascii="Times New Roman"/>
          <w:b w:val="false"/>
          <w:i w:val="false"/>
          <w:color w:val="000000"/>
          <w:sz w:val="28"/>
        </w:rPr>
        <w:t xml:space="preserve">
      субъект - юридическое лицо или индивидуальный предприниматель, осуществляющий хозяйственную деятельность в области производства (изготовления) и оборота генетически модифицированных объектов (далее - ГМО); </w:t>
      </w:r>
    </w:p>
    <w:bookmarkEnd w:id="6"/>
    <w:bookmarkStart w:name="z8" w:id="7"/>
    <w:p>
      <w:pPr>
        <w:spacing w:after="0"/>
        <w:ind w:left="0"/>
        <w:jc w:val="both"/>
      </w:pPr>
      <w:r>
        <w:rPr>
          <w:rFonts w:ascii="Times New Roman"/>
          <w:b w:val="false"/>
          <w:i w:val="false"/>
          <w:color w:val="000000"/>
          <w:sz w:val="28"/>
        </w:rPr>
        <w:t xml:space="preserve">
      оценка риска - качественная и (или) количественная оценка вероятности проникновения, укоренения или распространения вредителя или заболевания и связанных с этим потенциальных биологических и экономических последствий или оценка возможности неблагоприятного воздействия на жизнь и здоровье человека или животных, возникающего от присутствия добавок, загрязняющих веществ, токсинов или болезнетворных организмов в пищевой продукции;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в области санитарно-эпидемиологического благополучия населения. </w:t>
      </w:r>
    </w:p>
    <w:bookmarkStart w:name="z10" w:id="8"/>
    <w:p>
      <w:pPr>
        <w:spacing w:after="0"/>
        <w:ind w:left="0"/>
        <w:jc w:val="both"/>
      </w:pPr>
      <w:r>
        <w:rPr>
          <w:rFonts w:ascii="Times New Roman"/>
          <w:b w:val="false"/>
          <w:i w:val="false"/>
          <w:color w:val="000000"/>
          <w:sz w:val="28"/>
        </w:rPr>
        <w:t xml:space="preserve">
      3. Научно обоснованное подтверждение безопасности проводится субъектом с использованием оценки риска. </w:t>
      </w:r>
    </w:p>
    <w:bookmarkEnd w:id="8"/>
    <w:bookmarkStart w:name="z11" w:id="9"/>
    <w:p>
      <w:pPr>
        <w:spacing w:after="0"/>
        <w:ind w:left="0"/>
        <w:jc w:val="both"/>
      </w:pPr>
      <w:r>
        <w:rPr>
          <w:rFonts w:ascii="Times New Roman"/>
          <w:b w:val="false"/>
          <w:i w:val="false"/>
          <w:color w:val="000000"/>
          <w:sz w:val="28"/>
        </w:rPr>
        <w:t>
      4. Оценка риска ГМО осуществляется как комплексная оценка рисков в ходе лабораторного исследования и включает в себя следующее:</w:t>
      </w:r>
    </w:p>
    <w:bookmarkEnd w:id="9"/>
    <w:bookmarkStart w:name="z12" w:id="10"/>
    <w:p>
      <w:pPr>
        <w:spacing w:after="0"/>
        <w:ind w:left="0"/>
        <w:jc w:val="both"/>
      </w:pPr>
      <w:r>
        <w:rPr>
          <w:rFonts w:ascii="Times New Roman"/>
          <w:b w:val="false"/>
          <w:i w:val="false"/>
          <w:color w:val="000000"/>
          <w:sz w:val="28"/>
        </w:rPr>
        <w:t xml:space="preserve">
      оценка ГМО в отношении выраженных веществ (не нуклеиновые кислотные вещества) композиционного анализа ключевых компонентов, определения метаболитов, результатов технологии производства пищевых продуктов, пищевого изменения; </w:t>
      </w:r>
    </w:p>
    <w:bookmarkEnd w:id="10"/>
    <w:bookmarkStart w:name="z13" w:id="11"/>
    <w:p>
      <w:pPr>
        <w:spacing w:after="0"/>
        <w:ind w:left="0"/>
        <w:jc w:val="both"/>
      </w:pPr>
      <w:r>
        <w:rPr>
          <w:rFonts w:ascii="Times New Roman"/>
          <w:b w:val="false"/>
          <w:i w:val="false"/>
          <w:color w:val="000000"/>
          <w:sz w:val="28"/>
        </w:rPr>
        <w:t xml:space="preserve">
      оценка и при необходимости определение физико-химических свойств белков, входящих в состав ГМО (рН, растворимость, реологические свойства водных дисперсий, водоудерживающая и жироудерживающая способность, критическая концентрация гелеобразования, эмульсионная стабильность); </w:t>
      </w:r>
    </w:p>
    <w:bookmarkEnd w:id="11"/>
    <w:bookmarkStart w:name="z14" w:id="12"/>
    <w:p>
      <w:pPr>
        <w:spacing w:after="0"/>
        <w:ind w:left="0"/>
        <w:jc w:val="both"/>
      </w:pPr>
      <w:r>
        <w:rPr>
          <w:rFonts w:ascii="Times New Roman"/>
          <w:b w:val="false"/>
          <w:i w:val="false"/>
          <w:color w:val="000000"/>
          <w:sz w:val="28"/>
        </w:rPr>
        <w:t xml:space="preserve">
      оценка и при необходимости определение физико-химических свойств ГМО, ее пищевой и биологической ценности, а также гигиенических показателей безопасности пищевой продукции в соответствии с требованиями санитарных правил и норм, утвержденных уполномоченным органом в области здравоохранения; </w:t>
      </w:r>
    </w:p>
    <w:bookmarkEnd w:id="12"/>
    <w:bookmarkStart w:name="z15" w:id="13"/>
    <w:p>
      <w:pPr>
        <w:spacing w:after="0"/>
        <w:ind w:left="0"/>
        <w:jc w:val="both"/>
      </w:pPr>
      <w:r>
        <w:rPr>
          <w:rFonts w:ascii="Times New Roman"/>
          <w:b w:val="false"/>
          <w:i w:val="false"/>
          <w:color w:val="000000"/>
          <w:sz w:val="28"/>
        </w:rPr>
        <w:t xml:space="preserve">
      оценка и при необходимости определение медико-биологического воздействия ГМО на макроорганизм. Определение медико-биологического воздействия ГМО осуществляется на основании результатов опытов, проведенных на животных, которые предусматривают оценку токсичности, эмбритоксического, гонадотропного, тератогенного, мутагенного эффектов, иммуномодулирующих, аллергенных свойств, влияния на микробиоценоз различных биотопов макроорганизма, проведение гематологических и биохимических исследований. </w:t>
      </w:r>
    </w:p>
    <w:bookmarkEnd w:id="13"/>
    <w:bookmarkStart w:name="z16" w:id="14"/>
    <w:p>
      <w:pPr>
        <w:spacing w:after="0"/>
        <w:ind w:left="0"/>
        <w:jc w:val="both"/>
      </w:pPr>
      <w:r>
        <w:rPr>
          <w:rFonts w:ascii="Times New Roman"/>
          <w:b w:val="false"/>
          <w:i w:val="false"/>
          <w:color w:val="000000"/>
          <w:sz w:val="28"/>
        </w:rPr>
        <w:t xml:space="preserve">
      5. Для ГМО, предназначенных в пищевых целях, полученных из рекомбинантной дезоксирибонуклеиновой кислоты микроорганизмов (бактерия, дрожжи или волокнистые грибки), должна проводиться оценка безопасности возможной токсичности и других особенностей, связанных с патогенетикой выраженных веществ, иммунологических эффектов,  жизнеспособности и наличия микроорганизмов в желудочно-кишечном тракте человека, антибиотикорезистентности и пересаживания ген. </w:t>
      </w:r>
    </w:p>
    <w:bookmarkEnd w:id="14"/>
    <w:bookmarkStart w:name="z17" w:id="15"/>
    <w:p>
      <w:pPr>
        <w:spacing w:after="0"/>
        <w:ind w:left="0"/>
        <w:jc w:val="both"/>
      </w:pPr>
      <w:r>
        <w:rPr>
          <w:rFonts w:ascii="Times New Roman"/>
          <w:b w:val="false"/>
          <w:i w:val="false"/>
          <w:color w:val="000000"/>
          <w:sz w:val="28"/>
        </w:rPr>
        <w:t xml:space="preserve">
      6. Выведение генетически модифицированных организмов в Республике Казахстан осуществляются при наличии положительных заключений государственных экологической и санитарно-эпидемиологической экспертиз. Использование указанных организмов и веществ при отсутствии таких заключений запрещается. </w:t>
      </w:r>
    </w:p>
    <w:bookmarkEnd w:id="15"/>
    <w:bookmarkStart w:name="z18" w:id="16"/>
    <w:p>
      <w:pPr>
        <w:spacing w:after="0"/>
        <w:ind w:left="0"/>
        <w:jc w:val="both"/>
      </w:pPr>
      <w:r>
        <w:rPr>
          <w:rFonts w:ascii="Times New Roman"/>
          <w:b w:val="false"/>
          <w:i w:val="false"/>
          <w:color w:val="000000"/>
          <w:sz w:val="28"/>
        </w:rPr>
        <w:t xml:space="preserve">
      При производстве и использовании генетически модифицированных продуктов и организмов должны соблюдаться требования Экологического кодекса Республики Казахстан. </w:t>
      </w:r>
    </w:p>
    <w:bookmarkEnd w:id="16"/>
    <w:bookmarkStart w:name="z19" w:id="17"/>
    <w:p>
      <w:pPr>
        <w:spacing w:after="0"/>
        <w:ind w:left="0"/>
        <w:jc w:val="both"/>
      </w:pPr>
      <w:r>
        <w:rPr>
          <w:rFonts w:ascii="Times New Roman"/>
          <w:b w:val="false"/>
          <w:i w:val="false"/>
          <w:color w:val="000000"/>
          <w:sz w:val="28"/>
        </w:rPr>
        <w:t xml:space="preserve">
      7. Оценка риска ГМО на здоровье человека и окружающую среду в Республике Казахстан должна осуществляться в соответствии с международными стандартами и рекомендациями, другими методическими рекомендациями, в лабораториях и клинических базах, аккредитованных или аттестованных в порядке, установленном законодательством Республики Казахстан . </w:t>
      </w:r>
    </w:p>
    <w:bookmarkEnd w:id="17"/>
    <w:bookmarkStart w:name="z20" w:id="18"/>
    <w:p>
      <w:pPr>
        <w:spacing w:after="0"/>
        <w:ind w:left="0"/>
        <w:jc w:val="both"/>
      </w:pPr>
      <w:r>
        <w:rPr>
          <w:rFonts w:ascii="Times New Roman"/>
          <w:b w:val="false"/>
          <w:i w:val="false"/>
          <w:color w:val="000000"/>
          <w:sz w:val="28"/>
        </w:rPr>
        <w:t xml:space="preserve">
      8. Результаты научно обоснованного подтверждения безопасности ГМО представляются субъектом в уполномоченный орган для регистрации ГМО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безопасности пищевой продукции.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