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043d8" w14:textId="00043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действия инвестиционных налоговых преференций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апреля 2008 года N 327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3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14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января 2003 года "Об инвестициях"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следующие сроки действия инвестиционных налоговых преференций, предоставляемых товариществу с ограниченной ответственностью "КаспийЦемент" по инвестиционному проекту "Строительство цементного завода близ поселка Шетпе, Западный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корпоративному подоходному налогу - 8 (восемь) календарных лет с момента ввода в эксплуатацию фиксированных активов;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 налогу на имущество - 5 (пять) лет с момента ввода в эксплуатацию фиксированных активов;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 земельному налогу - 5 (пять) лет с момента ввода в эксплуатацию фиксированных активов.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