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7ffc" w14:textId="bb17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Верховного Суда Республики Казахстан от 20 марта 2003 года № 2 "О применении судами некоторых норм гражданского процессуа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ого постановления Верховного Суда Республики Казахстан в соответствие с действующими нормативными правовыми актами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0 марта 2003 года № 2 "О применении судами некоторых норм гражданского процессуального законодательства" (с изменениями от 23 июля 2006 года и от 25 декабря 2007 года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9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дзорная жалоба, поданная с пропуском годичного срока и без ходатайства о его восстановлении, в соответствии с подпунктом 3) части первой статьи 392 и подпунктом 3) части первой статьи 394 ГПК возвращается лицу, ее подавшем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автору надзорной жалобы дается мотивированный ответ" заменить словами "в соответствии с подпунктом 3) части первой статьи 392 и подпунктом 3) части первой статьи 394 ГПК выносится постановление о возвращении надзорной жало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по результатам рассмотрения надзорной жалобы, поданной с нарушением годичного срока и содержащей ходатайство о его восстановлении, вынесено постановление о возбуждении надзорного производства по пересмотру обжалованных судебных актов, то суд надзорной инстанции в судебном заседании разрешает вопрос о восстановлении этого срока в порядке, предусмотренном частью второй статьи 398 ГПК. В аналогичном порядке суд надзорной инстанции рассматривает вопрос о восстановлении срока подачи протеста прокурором. Срок подачи надзорной жалобы (протеста), пропущенный по неуважительным причинам, восстановлению не подлежит, а жалоба (протест) возвращается без рассмотрения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3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Исполнение вступивших в законную силу судебных актов может быть приостановлено перечисленными в статье 396 ГПК должностными лицами только в том случае, если по поступившей надзорной жалобе истребовано из суда гражданское дело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4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