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255d" w14:textId="241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государственного коммунального предприятия на праве хозяйственного ведения "Управление водопровода и канализации" при аппарате акима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2008 года N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банкротстве", в связи с признанием банкротом государственного коммунального предприятия на праве хозяйственного ведения "Управление водопровода и канализации" при аппарате акима Атбасарского района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особые условия и порядок реализации конкурсной массы государственного коммунального предприятия на праве хозяйственного ведения "Управление водопровода и канализации" при аппарате акима Атбасарского района (далее - предприятие),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продажу имущественного комплекса предприятия, обеспечивающего единый технологический цикл производства и необходимого для осуществления его бесперебойной работы,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процедуры банкротства с обеспечением непрерывности технологического цикла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наделение конкурсного управляющего правом заключения договоров для обеспечения бесперебойного водоснабжения потребителей до момента перехода права собственности к покупателю единого 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дополнительные требования к покупателю единого лота,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покупателем в случае недостаточности средств от реализации конкурсной массы обязательств по погашению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профиля деятельности предприятия, исполнение ранее принятых условий договоров с потребителями и объемов предоставляемых услуг.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