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37f3" w14:textId="6ac3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2008 год областным бюджетам, бюджетам городов Астаны и Алматы на содержание вновь вводимых объектов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 11 Закона Республики Казахстан от 6 декабря 2007 года "О республиканском бюджете на 2008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на 2008 год областным бюджетам, бюджетам городов Астаны и Алматы на содержание вновь вводимых объектов социального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ежемесячное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2008 года N 111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республиканского бюджета на 2008 год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содержание вновь вводимых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социального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 11 Закона Республики Казахстан от 6 декабря 2007 года "О республиканском бюджете на 2008 год" и определяют порядок использования целевых текущих трансфертов, выделяемых областным бюджетам, бюджетам городов Астаны и Алматы из республиканского бюджета по республиканской бюджетной программе 018 "Целевые текущие трансферты областным бюджетам, бюджетам городов Астаны и Алматы на содержание вновь вводимых объектов социального обеспечения".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и законодательством о государственных закупках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труда и социальной защиты населения Республики Казахстан производит перечисление целевых текущих трансфертов областным бюджетам, бюджетам городов Астаны и Алматы в соответствии с планами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Областные, городов Астаны и Алматы управления координации занятости и социальных программ представляют в Министерство труда и социальной защиты населения Республики Казахстан ежемесячно в срок до 5 числа месяца, следующего за отчетным, отчеты об использовании средств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Условием для выделения целевых текущих трансфертов областным бюджетам, бюджетам городов Астаны и Алматы на содержание вновь вводимых объектов социального обеспечения является утвержденный в установленном законодательством порядке акт ввода объекта в эксплуатацию государственной приемочной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используются на текущие расходы, связанные с содержанием вновь вводимых объектов социального обеспечения, а именно на: заработную плату, компенсационные выплаты (материальную помощь на оздоровительное лечение к отпуску), социальный налог и социальные отчисления, питание, медикаменты, командировки и служебные разъезды внутри страны, прочие материалы (ГСМ, хозяйственные товары, канцелярские товары, подписка), оплату коммунальных услуг, оплату услуг связи, оплату за электроэнергию, оплату за отопление, взносы на обязательное страхование гражданско-правовой ответственности владельцев транспортных средств, содержание, обслуживание, текущий ремонт зданий, помещений, ремонт оборудования и других основных средств, прочие услуги и работы, прочие текущие затраты.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