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c061" w14:textId="143c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вывозных таможенных пошлинах в отношении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2008 года N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вывозных таможенных пошлинах в отношении третьих стран.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вывозных таможенных пошлинах в отношении третьих стран.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2008 года N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вывозных таможенных пошлинах в отношении третьих стран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Сторона формирует перечень товаров, поставляемых в государства, не являющиеся участниками настоящего Соглашения (далее - третьи страны), в отношении которых на дату вступления в силу настоящего Соглашения законодательством государства Стороны предусмотрено применение вывозных таможенных пошлин с указанием ставок этих пошлин (далее - перечень товаров) и в течение 30 календарных дней с даты вступления в силу настоящего Соглашения направляет его в Комиссию таможенного союза (далее - Комиссия), учрежденную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течение 60 календарных дней с даты вступления в силу настоящего Соглашения формирует Сводный перечень товаров, поставляемых в третьи страны в отношении которых законодательством государств Сторон предусмотрено применение вывозных таможенных пошлин, с указанием ставок этих пошлин (далее - сводный перечень товаров) и направляет его Сторонам.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стремятся к унификации перечней и ставок вывозных таможенных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расширяют в одностороннем порядке перечни товаров, за исключением случаев, которые Стороны определят отдельным соглашением.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товар, произведенный на территории государства одной Стороны, применяющей в отношении этого товара вывозные таможенные пошлины, поставляется в третью страну с территории государства другой Стороны, не применяющего в отношении этого товара вывозные таможенные пошлины, либо применяющего меньшие ставки вывозных таможенных пошлин, эта другая Сторона обязана обеспечить взыскание вывозных таможенных пошлин по ставкам, действующим в государстве Стороны, на территории которого произведен товар, и указанным в сводном перечне товаров.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внесения одной из Сторон изменений в перечни товаров или ставки вывозных таможенных пошлин по согласованию со Сторонами или на основании соглашения, заключенного в соответствии со статьей 2 настоящего Соглашения, то эта Сторона информирует Комиссию о планируемых и внесенных изменениях.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осуществляет корректировку сводного перечня товаров и уведомляет Стороны о внесении в него соответствующих изменений.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Сторонами, связанные с толкованием и/или применением положений настоящего Соглашения, разрешаются путем консультаций и переговоров заинтересованных Сторон, а в случае недостижения согласия спор передается на рассмотрение в Суд Евразийского экономического сообщества.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изменения, которые оформляются отдельными протоколами.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__________ "____" _______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Интеграционном Комитете Евразийского экономического сообщества, который является его депозитарием и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 За Правительство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Беларусь   Республики Казахстан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