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2c91" w14:textId="2bb2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1368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Китайскую Международную Корпорацию водного хозяйства и энергетики поставщиком работ по проектированию и строительству "под ключ" основных объектов Мойнакской гидроэлектростанции на реке Чарын, закупка которых имеет важное стратегическое значение.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акционерному обществу "Казахстанский холдинг по управлению государственными активами "Самрук"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акционерным обществом "Мойнакская ГЭС" договора о государственных закупках услуг с юридическим лицом,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расходования средств, используемых в соответствии с настоящим постановлением, а также выполнение пунктов 3 и 4 статьи 21 Закона Республики Казахстан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