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597" w14:textId="2b6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2008 год в размере 1,60 процента к экономически активному населению республики,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категорий (руководящий состав организации, специалисты с высшим и средним профессиональным образованием) - 0,60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категории (квалифицированные рабочие) - 0,93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категории (рабочие, занятые на сезонных сельскохозяйственных работах) - 0,07 процента.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