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65d0" w14:textId="7f16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Республикой Казахстан Протокола против незаконного изготовления и оборота огнестрельного оружия, его составных частей и компонентов, а также боеприпасов к нему, дополняющего Конвенцию Организации Объединенных Наций против транснациональной организованной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2007 года N 1187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Республикой Казахстан Протокола против незаконного изготовления и оборота огнестрельного оружия, его составных частей и компонентов, а также боеприпасов к нему, дополняющего Конвенцию Организации Объединенных Наций против транснациональной организованной преступности".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Kaзахстан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Республикой Казахстан Протокола против незаконного изготовления </w:t>
      </w:r>
      <w:r>
        <w:br/>
      </w:r>
      <w:r>
        <w:rPr>
          <w:rFonts w:ascii="Times New Roman"/>
          <w:b/>
          <w:i w:val="false"/>
          <w:color w:val="000000"/>
        </w:rPr>
        <w:t xml:space="preserve">
и оборота огнестрельного оружия, его составных частей и компонентов, а также </w:t>
      </w:r>
      <w:r>
        <w:br/>
      </w:r>
      <w:r>
        <w:rPr>
          <w:rFonts w:ascii="Times New Roman"/>
          <w:b/>
          <w:i w:val="false"/>
          <w:color w:val="000000"/>
        </w:rPr>
        <w:t xml:space="preserve">
боеприпасов к нему, дополняющего Конвенцию Организации Объединенных Наций </w:t>
      </w:r>
      <w:r>
        <w:br/>
      </w:r>
      <w:r>
        <w:rPr>
          <w:rFonts w:ascii="Times New Roman"/>
          <w:b/>
          <w:i w:val="false"/>
          <w:color w:val="000000"/>
        </w:rPr>
        <w:t xml:space="preserve">
против транснациональной организованной преступности </w:t>
      </w:r>
    </w:p>
    <w:bookmarkEnd w:id="1"/>
    <w:p>
      <w:pPr>
        <w:spacing w:after="0"/>
        <w:ind w:left="0"/>
        <w:jc w:val="both"/>
      </w:pPr>
      <w:r>
        <w:rPr>
          <w:rFonts w:ascii="Times New Roman"/>
          <w:b w:val="false"/>
          <w:i w:val="false"/>
          <w:color w:val="000000"/>
          <w:sz w:val="28"/>
        </w:rPr>
        <w:t xml:space="preserve">      Ратифицировать 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Организации Объединенных Наций против транснациональной организованной преступности, от 31 мая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ПРОТОКОЛ ПРОТИВ НЕЗАКОННОГО ИЗГОТОВЛЕНИЯ И ОБОРОТА ОГНЕСТРЕЛЬНОГО ОРУЖИЯ, </w:t>
      </w:r>
      <w:r>
        <w:br/>
      </w:r>
      <w:r>
        <w:rPr>
          <w:rFonts w:ascii="Times New Roman"/>
          <w:b/>
          <w:i w:val="false"/>
          <w:color w:val="000000"/>
        </w:rPr>
        <w:t xml:space="preserve">
ЕГО СОСТАВНЫХ ЧАСТЕЙ И КОМПОНЕНТОВ, А ТАКЖЕ БОЕПРИПАСОВ К НЕМУ, </w:t>
      </w:r>
      <w:r>
        <w:br/>
      </w:r>
      <w:r>
        <w:rPr>
          <w:rFonts w:ascii="Times New Roman"/>
          <w:b/>
          <w:i w:val="false"/>
          <w:color w:val="000000"/>
        </w:rPr>
        <w:t xml:space="preserve">
ДОПОЛНЯЮЩИЙ КОНВЕНЦИЮ ОРГАНИЗАЦИИ ОБЪЕДИНЕННЫХ НАЦИЙ ПРОТИВ </w:t>
      </w:r>
      <w:r>
        <w:br/>
      </w:r>
      <w:r>
        <w:rPr>
          <w:rFonts w:ascii="Times New Roman"/>
          <w:b/>
          <w:i w:val="false"/>
          <w:color w:val="000000"/>
        </w:rPr>
        <w:t xml:space="preserve">
ТРАНСНАЦИОНАЛЬНОЙ ОРГАНИЗОВАННОЙ ПРЕСТУПНОСТИ </w:t>
      </w:r>
    </w:p>
    <w:bookmarkEnd w:id="2"/>
    <w:bookmarkStart w:name="z4" w:id="3"/>
    <w:p>
      <w:pPr>
        <w:spacing w:after="0"/>
        <w:ind w:left="0"/>
        <w:jc w:val="left"/>
      </w:pPr>
      <w:r>
        <w:rPr>
          <w:rFonts w:ascii="Times New Roman"/>
          <w:b/>
          <w:i w:val="false"/>
          <w:color w:val="000000"/>
        </w:rPr>
        <w:t xml:space="preserve"> 
  Преамбула </w:t>
      </w:r>
    </w:p>
    <w:bookmarkEnd w:id="3"/>
    <w:p>
      <w:pPr>
        <w:spacing w:after="0"/>
        <w:ind w:left="0"/>
        <w:jc w:val="both"/>
      </w:pPr>
      <w:r>
        <w:rPr>
          <w:rFonts w:ascii="Times New Roman"/>
          <w:b w:val="false"/>
          <w:i/>
          <w:color w:val="000000"/>
          <w:sz w:val="28"/>
        </w:rPr>
        <w:t xml:space="preserve">       Государства-участники настоящего Протокола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сознавая </w:t>
      </w:r>
      <w:r>
        <w:rPr>
          <w:rFonts w:ascii="Times New Roman"/>
          <w:b w:val="false"/>
          <w:i w:val="false"/>
          <w:color w:val="000000"/>
          <w:sz w:val="28"/>
        </w:rPr>
        <w:t xml:space="preserve"> безотлагательную необходимость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этими деяниями, поскольку такие действия наносят ущерб безопасности каждого государства, региона и мира в целом, создавая угрозу для благополучия народов, их социально-экономического развития и права на мирную жизнь,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 в силу этого в необходимости того, чтобы все государства приняли в этой связи все надлежащие меры, включая международное сотрудничество и другие меры на региональном и глобальном уровнях,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 на резолюцию 53/111 Генеральной Ассамблеи от 9 декабря 1998 года, в которой Ассамблея постановила учредить межправительственный специальный комитет открытого состава для разработки всеобъемлющей международной конвенции против транснациональной организованной преступности и для обсуждения, в надлежащем порядке, вопроса о разработке международных документов, посвященных торговле женщинами и детьми, борьбе с незаконным изготовлением и оборотом огнестрельного оружия, его частей и компонентов и боеприпасов к нему и незаконному провозу и транспортировке мигрантов, в том числе морем, </w:t>
      </w:r>
      <w:r>
        <w:br/>
      </w:r>
      <w:r>
        <w:rPr>
          <w:rFonts w:ascii="Times New Roman"/>
          <w:b w:val="false"/>
          <w:i w:val="false"/>
          <w:color w:val="000000"/>
          <w:sz w:val="28"/>
        </w:rPr>
        <w:t>
</w:t>
      </w:r>
      <w:r>
        <w:rPr>
          <w:rFonts w:ascii="Times New Roman"/>
          <w:b w:val="false"/>
          <w:i/>
          <w:color w:val="000000"/>
          <w:sz w:val="28"/>
        </w:rPr>
        <w:t xml:space="preserve">       памятуя </w:t>
      </w:r>
      <w:r>
        <w:rPr>
          <w:rFonts w:ascii="Times New Roman"/>
          <w:b w:val="false"/>
          <w:i w:val="false"/>
          <w:color w:val="000000"/>
          <w:sz w:val="28"/>
        </w:rPr>
        <w:t xml:space="preserve"> о принципах равноправия и самоопределения народов, закрепленных в Уставе Организации Объединенных Наций и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 что дополнение Конвенции Организации Объединенных Наций против транснациональной организованной преступности международным документом против незаконного изготовления и оборота огнестрельного оружия, его составных частей и компонентов, а также боеприпасов к нему будет способствовать предупреждению таких преступлений и борьбе с ними, </w:t>
      </w:r>
      <w:r>
        <w:br/>
      </w:r>
      <w:r>
        <w:rPr>
          <w:rFonts w:ascii="Times New Roman"/>
          <w:b w:val="false"/>
          <w:i w:val="false"/>
          <w:color w:val="000000"/>
          <w:sz w:val="28"/>
        </w:rPr>
        <w:t>
</w:t>
      </w:r>
      <w:r>
        <w:rPr>
          <w:rFonts w:ascii="Times New Roman"/>
          <w:b w:val="false"/>
          <w:i/>
          <w:color w:val="000000"/>
          <w:sz w:val="28"/>
        </w:rPr>
        <w:t xml:space="preserve">       согласились </w:t>
      </w:r>
      <w:r>
        <w:rPr>
          <w:rFonts w:ascii="Times New Roman"/>
          <w:b w:val="false"/>
          <w:i w:val="false"/>
          <w:color w:val="000000"/>
          <w:sz w:val="28"/>
        </w:rPr>
        <w:t xml:space="preserve"> о нижеследующем: </w:t>
      </w:r>
    </w:p>
    <w:bookmarkStart w:name="z5" w:id="4"/>
    <w:p>
      <w:pPr>
        <w:spacing w:after="0"/>
        <w:ind w:left="0"/>
        <w:jc w:val="left"/>
      </w:pPr>
      <w:r>
        <w:rPr>
          <w:rFonts w:ascii="Times New Roman"/>
          <w:b/>
          <w:i w:val="false"/>
          <w:color w:val="000000"/>
        </w:rPr>
        <w:t xml:space="preserve"> 
  I. Общие положения </w:t>
      </w:r>
    </w:p>
    <w:bookmarkEnd w:id="4"/>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Связь с Конвенцией Организации Объединенных Наций против </w:t>
      </w:r>
      <w:r>
        <w:br/>
      </w:r>
      <w:r>
        <w:rPr>
          <w:rFonts w:ascii="Times New Roman"/>
          <w:b/>
          <w:i w:val="false"/>
          <w:color w:val="000000"/>
        </w:rPr>
        <w:t xml:space="preserve">
транснациональной организованной преступности </w:t>
      </w:r>
    </w:p>
    <w:bookmarkEnd w:id="5"/>
    <w:p>
      <w:pPr>
        <w:spacing w:after="0"/>
        <w:ind w:left="0"/>
        <w:jc w:val="both"/>
      </w:pPr>
      <w:r>
        <w:rPr>
          <w:rFonts w:ascii="Times New Roman"/>
          <w:b w:val="false"/>
          <w:i w:val="false"/>
          <w:color w:val="000000"/>
          <w:sz w:val="28"/>
        </w:rPr>
        <w:t xml:space="preserve">      1. Настоящий Протокол дополняет Конвенцию Организации Объединенных Наций против транснациональной организованной преступности. Он толкуется совместно с Конвенцией. </w:t>
      </w:r>
      <w:r>
        <w:br/>
      </w:r>
      <w:r>
        <w:rPr>
          <w:rFonts w:ascii="Times New Roman"/>
          <w:b w:val="false"/>
          <w:i w:val="false"/>
          <w:color w:val="000000"/>
          <w:sz w:val="28"/>
        </w:rPr>
        <w:t xml:space="preserve">
      2. Положения Конвенции применяются mutatis mutandis к настоящему Протоколу, если в нем не предусмотрено иное. </w:t>
      </w:r>
      <w:r>
        <w:br/>
      </w:r>
      <w:r>
        <w:rPr>
          <w:rFonts w:ascii="Times New Roman"/>
          <w:b w:val="false"/>
          <w:i w:val="false"/>
          <w:color w:val="000000"/>
          <w:sz w:val="28"/>
        </w:rPr>
        <w:t xml:space="preserve">
      3. Преступления, признанные таковыми в соответствии со статьей 5 настоящего Протокола, рассматриваются как преступления, признанные таковыми в соответствии с Конвенцией. </w:t>
      </w:r>
    </w:p>
    <w:bookmarkStart w:name="z7"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Цель </w:t>
      </w:r>
    </w:p>
    <w:bookmarkEnd w:id="6"/>
    <w:p>
      <w:pPr>
        <w:spacing w:after="0"/>
        <w:ind w:left="0"/>
        <w:jc w:val="both"/>
      </w:pPr>
      <w:r>
        <w:rPr>
          <w:rFonts w:ascii="Times New Roman"/>
          <w:b w:val="false"/>
          <w:i w:val="false"/>
          <w:color w:val="000000"/>
          <w:sz w:val="28"/>
        </w:rPr>
        <w:t xml:space="preserve">      Цель настоящего Протокола заключается в содействии развитию, облегчении и укреплении сотрудничества между Государствами-участниками для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этими деяниями. </w:t>
      </w:r>
    </w:p>
    <w:bookmarkStart w:name="z8"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Термины </w:t>
      </w:r>
    </w:p>
    <w:bookmarkEnd w:id="7"/>
    <w:p>
      <w:pPr>
        <w:spacing w:after="0"/>
        <w:ind w:left="0"/>
        <w:jc w:val="both"/>
      </w:pPr>
      <w:r>
        <w:rPr>
          <w:rFonts w:ascii="Times New Roman"/>
          <w:b w:val="false"/>
          <w:i w:val="false"/>
          <w:color w:val="000000"/>
          <w:sz w:val="28"/>
        </w:rPr>
        <w:t xml:space="preserve">      Для целей настоящего Протокола: </w:t>
      </w:r>
    </w:p>
    <w:bookmarkStart w:name="z9" w:id="8"/>
    <w:p>
      <w:pPr>
        <w:spacing w:after="0"/>
        <w:ind w:left="0"/>
        <w:jc w:val="both"/>
      </w:pPr>
      <w:r>
        <w:rPr>
          <w:rFonts w:ascii="Times New Roman"/>
          <w:b w:val="false"/>
          <w:i w:val="false"/>
          <w:color w:val="000000"/>
          <w:sz w:val="28"/>
        </w:rPr>
        <w:t xml:space="preserve">
      a) "огнестрельное оружие" означает любое носимое ствольное оружие, которое производит выстрел, предназначено или может быть легко приспособлено для производства выстрела или ускорения пули или снаряда за счет энергии взрывчатого вещества, исключая старинное огнестрельное оружие или его модели. Старинное огнестрельное оружие и его модели определяются в соответствии с внутренним законодательством. Однако старинное огнестрельное оружие ни в коем случае не включает огнестрельное оружие, изготовленное после 1899 года; </w:t>
      </w:r>
    </w:p>
    <w:bookmarkEnd w:id="8"/>
    <w:bookmarkStart w:name="z10" w:id="9"/>
    <w:p>
      <w:pPr>
        <w:spacing w:after="0"/>
        <w:ind w:left="0"/>
        <w:jc w:val="both"/>
      </w:pPr>
      <w:r>
        <w:rPr>
          <w:rFonts w:ascii="Times New Roman"/>
          <w:b w:val="false"/>
          <w:i w:val="false"/>
          <w:color w:val="000000"/>
          <w:sz w:val="28"/>
        </w:rPr>
        <w:t xml:space="preserve">
      b) "составные части и компоненты" означают любые элементы или запасные детали, специально предназначенные для огнестрельного оружия и необходимые для его функционирования, в том числе ствол, корпус или ствольная коробка, затвор или барабан, ось затвора или казенник, а также любое устройство, предназначенное или адаптированное для уменьшения звука, производимого выстрелом; </w:t>
      </w:r>
    </w:p>
    <w:bookmarkEnd w:id="9"/>
    <w:bookmarkStart w:name="z11" w:id="10"/>
    <w:p>
      <w:pPr>
        <w:spacing w:after="0"/>
        <w:ind w:left="0"/>
        <w:jc w:val="both"/>
      </w:pPr>
      <w:r>
        <w:rPr>
          <w:rFonts w:ascii="Times New Roman"/>
          <w:b w:val="false"/>
          <w:i w:val="false"/>
          <w:color w:val="000000"/>
          <w:sz w:val="28"/>
        </w:rPr>
        <w:t xml:space="preserve">
      c) "боеприпасы" означают выстрел в комплекте или его компоненты, включая патронные гильзы, капсюли, метательный заряд, пули или снаряды, используемые в огнестрельном оружии, при условии, что сами такие компоненты подпадают под систему разрешений в соответствующем Государстве-участнике; </w:t>
      </w:r>
    </w:p>
    <w:bookmarkEnd w:id="10"/>
    <w:bookmarkStart w:name="z12" w:id="11"/>
    <w:p>
      <w:pPr>
        <w:spacing w:after="0"/>
        <w:ind w:left="0"/>
        <w:jc w:val="both"/>
      </w:pPr>
      <w:r>
        <w:rPr>
          <w:rFonts w:ascii="Times New Roman"/>
          <w:b w:val="false"/>
          <w:i w:val="false"/>
          <w:color w:val="000000"/>
          <w:sz w:val="28"/>
        </w:rPr>
        <w:t xml:space="preserve">
      d) "незаконное изготовление" означает изготовление или сборку огнестрельного оружия, его составных частей и компонентов или боеприпасов: </w:t>
      </w:r>
      <w:r>
        <w:br/>
      </w:r>
      <w:r>
        <w:rPr>
          <w:rFonts w:ascii="Times New Roman"/>
          <w:b w:val="false"/>
          <w:i w:val="false"/>
          <w:color w:val="000000"/>
          <w:sz w:val="28"/>
        </w:rPr>
        <w:t xml:space="preserve">
      i) из находящихся в незаконном обороте составных частей и компонентов; </w:t>
      </w:r>
      <w:r>
        <w:br/>
      </w:r>
      <w:r>
        <w:rPr>
          <w:rFonts w:ascii="Times New Roman"/>
          <w:b w:val="false"/>
          <w:i w:val="false"/>
          <w:color w:val="000000"/>
          <w:sz w:val="28"/>
        </w:rPr>
        <w:t xml:space="preserve">
      ii) без соответствующей лицензии или разрешения компетентного органа Государства-участника, в котором осуществляется изготовление или сборка; или </w:t>
      </w:r>
      <w:r>
        <w:br/>
      </w:r>
      <w:r>
        <w:rPr>
          <w:rFonts w:ascii="Times New Roman"/>
          <w:b w:val="false"/>
          <w:i w:val="false"/>
          <w:color w:val="000000"/>
          <w:sz w:val="28"/>
        </w:rPr>
        <w:t xml:space="preserve">
      iii) без маркировки огнестрельного оружия в соответствии со статьей 8 настоящего Протокола во время его изготовления; </w:t>
      </w:r>
      <w:r>
        <w:br/>
      </w:r>
      <w:r>
        <w:rPr>
          <w:rFonts w:ascii="Times New Roman"/>
          <w:b w:val="false"/>
          <w:i w:val="false"/>
          <w:color w:val="000000"/>
          <w:sz w:val="28"/>
        </w:rPr>
        <w:t xml:space="preserve">
      выдача лицензии или разрешения на изготовление составных частей и компонентов осуществляется в соответствии с внутренним законодательством; </w:t>
      </w:r>
    </w:p>
    <w:bookmarkEnd w:id="11"/>
    <w:bookmarkStart w:name="z13" w:id="12"/>
    <w:p>
      <w:pPr>
        <w:spacing w:after="0"/>
        <w:ind w:left="0"/>
        <w:jc w:val="both"/>
      </w:pPr>
      <w:r>
        <w:rPr>
          <w:rFonts w:ascii="Times New Roman"/>
          <w:b w:val="false"/>
          <w:i w:val="false"/>
          <w:color w:val="000000"/>
          <w:sz w:val="28"/>
        </w:rPr>
        <w:t xml:space="preserve">
      е) "незаконный оборот" означает ввоз/вывоз, приобретение, продажу, доставку, перемещение или передачу огнестрельного оружия, его составных частей и компонентов, а также боеприпасов к нему с территории или по территории одного Государства-участника на территорию другого Государства-участника, если любое из заинтересованных Государств-участников не дает разрешения на это согласно положениям настоящего Протокола или если огнестрельное оружие не имеет маркировки, нанесенной в соответствии со статьей 8 настоящего Протокола; </w:t>
      </w:r>
    </w:p>
    <w:bookmarkEnd w:id="12"/>
    <w:bookmarkStart w:name="z14" w:id="13"/>
    <w:p>
      <w:pPr>
        <w:spacing w:after="0"/>
        <w:ind w:left="0"/>
        <w:jc w:val="both"/>
      </w:pPr>
      <w:r>
        <w:rPr>
          <w:rFonts w:ascii="Times New Roman"/>
          <w:b w:val="false"/>
          <w:i w:val="false"/>
          <w:color w:val="000000"/>
          <w:sz w:val="28"/>
        </w:rPr>
        <w:t xml:space="preserve">
      f) "отслеживание" означает систематический учет и контроль огнестрельного оружия и, где это возможно, его составных частей и компонентов, а также боеприпасов к нему на всех этапах их прохождения от изготовителя до покупателя в целях оказания компетентным органам Государств-участников помощи в выявлении, расследовании и проведении анализа незаконного изготовления и незаконного оборота. </w:t>
      </w:r>
    </w:p>
    <w:bookmarkEnd w:id="13"/>
    <w:bookmarkStart w:name="z15" w:id="1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Сфера применения </w:t>
      </w:r>
    </w:p>
    <w:bookmarkEnd w:id="14"/>
    <w:p>
      <w:pPr>
        <w:spacing w:after="0"/>
        <w:ind w:left="0"/>
        <w:jc w:val="both"/>
      </w:pPr>
      <w:r>
        <w:rPr>
          <w:rFonts w:ascii="Times New Roman"/>
          <w:b w:val="false"/>
          <w:i w:val="false"/>
          <w:color w:val="000000"/>
          <w:sz w:val="28"/>
        </w:rPr>
        <w:t xml:space="preserve">      1. Настоящий Протокол применяется, если в нем не указано иное, к предупреждению незаконного изготовления и оборота огнестрельного оружия, его составных частей и компонентов, а также боеприпасов к нему, и к расследованию и уголовному преследованию в связи с преступлениями, признанными таковыми в соответствии со статьей 5 настоящего Протокола, если эти преступления носят транснациональный характер и совершены при участии организованной преступной группы. </w:t>
      </w:r>
      <w:r>
        <w:br/>
      </w:r>
      <w:r>
        <w:rPr>
          <w:rFonts w:ascii="Times New Roman"/>
          <w:b w:val="false"/>
          <w:i w:val="false"/>
          <w:color w:val="000000"/>
          <w:sz w:val="28"/>
        </w:rPr>
        <w:t xml:space="preserve">
      2. Настоящий Протокол не применяется к межгосударственным сделкам или к государственным передачам в тех случаях, когда применение Протокола нанесло бы ущерб праву Государства-участника принимать меры в интересах национальной безопасности в соответствии с Уставом Организации Объединенных Наций. </w:t>
      </w:r>
    </w:p>
    <w:bookmarkStart w:name="z16" w:id="1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Криминализация </w:t>
      </w:r>
    </w:p>
    <w:bookmarkEnd w:id="15"/>
    <w:p>
      <w:pPr>
        <w:spacing w:after="0"/>
        <w:ind w:left="0"/>
        <w:jc w:val="both"/>
      </w:pPr>
      <w:r>
        <w:rPr>
          <w:rFonts w:ascii="Times New Roman"/>
          <w:b w:val="false"/>
          <w:i w:val="false"/>
          <w:color w:val="000000"/>
          <w:sz w:val="28"/>
        </w:rPr>
        <w:t xml:space="preserve">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xml:space="preserve">
      a) незаконное изготовление огнестрельного оружия, его составных частей и компонентов, а также боеприпасов к нему; </w:t>
      </w:r>
      <w:r>
        <w:br/>
      </w:r>
      <w:r>
        <w:rPr>
          <w:rFonts w:ascii="Times New Roman"/>
          <w:b w:val="false"/>
          <w:i w:val="false"/>
          <w:color w:val="000000"/>
          <w:sz w:val="28"/>
        </w:rPr>
        <w:t xml:space="preserve">
      b) незаконный оборот огнестрельного оружия, его составных частей и компонентов, а также боеприпасов к нему; </w:t>
      </w:r>
      <w:r>
        <w:br/>
      </w:r>
      <w:r>
        <w:rPr>
          <w:rFonts w:ascii="Times New Roman"/>
          <w:b w:val="false"/>
          <w:i w:val="false"/>
          <w:color w:val="000000"/>
          <w:sz w:val="28"/>
        </w:rPr>
        <w:t xml:space="preserve">
      c) фальсификацию или незаконное удаление, уничтожение или изменение маркировки на огнестрельном оружии, предусмотренной в статье 8 настоящего Протокола. </w:t>
      </w:r>
      <w:r>
        <w:br/>
      </w:r>
      <w:r>
        <w:rPr>
          <w:rFonts w:ascii="Times New Roman"/>
          <w:b w:val="false"/>
          <w:i w:val="false"/>
          <w:color w:val="000000"/>
          <w:sz w:val="28"/>
        </w:rPr>
        <w:t xml:space="preserve">
      2. Каждое Государство-участник также принимает такие законодательные и другие меры, какие могут потребоваться, с тем чтобы признать в качестве уголовно наказуемых следующие деяния: </w:t>
      </w:r>
      <w:r>
        <w:br/>
      </w:r>
      <w:r>
        <w:rPr>
          <w:rFonts w:ascii="Times New Roman"/>
          <w:b w:val="false"/>
          <w:i w:val="false"/>
          <w:color w:val="000000"/>
          <w:sz w:val="28"/>
        </w:rPr>
        <w:t xml:space="preserve">
      a) при условии соблюдения основных принципов своей правовой системы - покушение на совершение или участие в качестве сообщника в совершении какого-либо преступления, признанного таковым в соответствии с пунктом 1 настоящей статьи; и </w:t>
      </w:r>
      <w:r>
        <w:br/>
      </w:r>
      <w:r>
        <w:rPr>
          <w:rFonts w:ascii="Times New Roman"/>
          <w:b w:val="false"/>
          <w:i w:val="false"/>
          <w:color w:val="000000"/>
          <w:sz w:val="28"/>
        </w:rPr>
        <w:t xml:space="preserve">
      b) организацию, руководство, пособничество, подстрекательство, содействие или дачу советов при совершении какого-либо преступления, признанного таковым в соответствии с пунктом 1 настоящей статьи. </w:t>
      </w:r>
    </w:p>
    <w:bookmarkStart w:name="z17" w:id="1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Конфискация, арест и отчуждение </w:t>
      </w:r>
    </w:p>
    <w:bookmarkEnd w:id="16"/>
    <w:p>
      <w:pPr>
        <w:spacing w:after="0"/>
        <w:ind w:left="0"/>
        <w:jc w:val="both"/>
      </w:pPr>
      <w:r>
        <w:rPr>
          <w:rFonts w:ascii="Times New Roman"/>
          <w:b w:val="false"/>
          <w:i w:val="false"/>
          <w:color w:val="000000"/>
          <w:sz w:val="28"/>
        </w:rPr>
        <w:t xml:space="preserve">      1. Без ущерба для положений статьи 12 Конвенции Государства-участники принимают, в максимальной степени, возможной в рамках их внутренних правовых систем, такие меры, какие могут потребоваться для обеспечения возможности конфискации огнестрельного оружия, его составных частей и компонентов, а также боеприпасов к нему, которые были незаконно изготовлены или находились в незаконном обороте. </w:t>
      </w:r>
      <w:r>
        <w:br/>
      </w:r>
      <w:r>
        <w:rPr>
          <w:rFonts w:ascii="Times New Roman"/>
          <w:b w:val="false"/>
          <w:i w:val="false"/>
          <w:color w:val="000000"/>
          <w:sz w:val="28"/>
        </w:rPr>
        <w:t xml:space="preserve">
      2. Государства-участники принимают, в рамках своих внутренних правовых систем, такие меры, какие могут потребоваться для предупреждения того, чтобы незаконно изготовленные или находящиеся в незаконном обороте огнестрельное оружие, его составные части и компоненты, а также боеприпасы к нему попадали в руки не уполномоченных на то лиц, путем ареста и уничтожения такого огнестрельного оружия, его составных частей и компонентов, а также боеприпасов к нему, если только их отчуждение иным путем не было официально разрешено при условии, что на это огнестрельное оружие была нанесена соответствующая метка и что отчуждение этого огнестрельного оружия и боеприпасов к нему было документально оформлено. </w:t>
      </w:r>
    </w:p>
    <w:bookmarkStart w:name="z18" w:id="17"/>
    <w:p>
      <w:pPr>
        <w:spacing w:after="0"/>
        <w:ind w:left="0"/>
        <w:jc w:val="left"/>
      </w:pPr>
      <w:r>
        <w:rPr>
          <w:rFonts w:ascii="Times New Roman"/>
          <w:b/>
          <w:i w:val="false"/>
          <w:color w:val="000000"/>
        </w:rPr>
        <w:t xml:space="preserve"> 
  II. Предупреждение незаконного изготовления и оборота огнестрельного оружия, </w:t>
      </w:r>
      <w:r>
        <w:br/>
      </w:r>
      <w:r>
        <w:rPr>
          <w:rFonts w:ascii="Times New Roman"/>
          <w:b/>
          <w:i w:val="false"/>
          <w:color w:val="000000"/>
        </w:rPr>
        <w:t xml:space="preserve">
его составных частей и компонентов, а также боеприпасов к нему </w:t>
      </w:r>
    </w:p>
    <w:bookmarkEnd w:id="17"/>
    <w:bookmarkStart w:name="z19" w:id="1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Документация </w:t>
      </w:r>
    </w:p>
    <w:bookmarkEnd w:id="18"/>
    <w:p>
      <w:pPr>
        <w:spacing w:after="0"/>
        <w:ind w:left="0"/>
        <w:jc w:val="both"/>
      </w:pPr>
      <w:r>
        <w:rPr>
          <w:rFonts w:ascii="Times New Roman"/>
          <w:b w:val="false"/>
          <w:i w:val="false"/>
          <w:color w:val="000000"/>
          <w:sz w:val="28"/>
        </w:rPr>
        <w:t xml:space="preserve">      Каждое Государство-участник обеспечивает хранение в течение не менее десяти лет информации, которая касается огнестрельного оружия и, когда это целесообразно и практически возможно, его составных частей и компонентов, а также боеприпасов к нему и которая необходима для отслеживания и идентификации того огнестрельного оружия и, когда это целесообразно и практически возможно, таких его составных частей и компонентов, а также боеприпасов к нему, которые были незаконно изготовлены или находились в незаконном обороте, и для предупреждения и выявления такой деятельности. Такая информация включает: </w:t>
      </w:r>
      <w:r>
        <w:br/>
      </w:r>
      <w:r>
        <w:rPr>
          <w:rFonts w:ascii="Times New Roman"/>
          <w:b w:val="false"/>
          <w:i w:val="false"/>
          <w:color w:val="000000"/>
          <w:sz w:val="28"/>
        </w:rPr>
        <w:t xml:space="preserve">
      a) надлежащую маркировку, предусмотренную в статье 8 настоящего Протокола; </w:t>
      </w:r>
      <w:r>
        <w:br/>
      </w:r>
      <w:r>
        <w:rPr>
          <w:rFonts w:ascii="Times New Roman"/>
          <w:b w:val="false"/>
          <w:i w:val="false"/>
          <w:color w:val="000000"/>
          <w:sz w:val="28"/>
        </w:rPr>
        <w:t xml:space="preserve">
      b) в случаях, касающихся международных сделок в отношении огнестрельного оружия, его составных частей и компонентов, а также боеприпасов к нему, - даты выдачи и истечения срока действия соответствующих лицензий или разрешений, указание страны экспорта, страны импорта, стран транзита, в надлежащих случаях, и конечного получателя, а также описание и указание количества таких предметов. </w:t>
      </w:r>
    </w:p>
    <w:bookmarkStart w:name="z20" w:id="1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Маркировка огнестрельного оружия </w:t>
      </w:r>
    </w:p>
    <w:bookmarkEnd w:id="19"/>
    <w:p>
      <w:pPr>
        <w:spacing w:after="0"/>
        <w:ind w:left="0"/>
        <w:jc w:val="both"/>
      </w:pPr>
      <w:r>
        <w:rPr>
          <w:rFonts w:ascii="Times New Roman"/>
          <w:b w:val="false"/>
          <w:i w:val="false"/>
          <w:color w:val="000000"/>
          <w:sz w:val="28"/>
        </w:rPr>
        <w:t xml:space="preserve">      1. Для целей идентификации и отслеживания каждой единицы огнестрельного оружия Государства-участники: </w:t>
      </w:r>
      <w:r>
        <w:br/>
      </w:r>
      <w:r>
        <w:rPr>
          <w:rFonts w:ascii="Times New Roman"/>
          <w:b w:val="false"/>
          <w:i w:val="false"/>
          <w:color w:val="000000"/>
          <w:sz w:val="28"/>
        </w:rPr>
        <w:t xml:space="preserve">
      a) в процессе изготовления каждой единицы огнестрельного оружия либо требуют нанесения уникальной маркировки, указывающей на наименование изготовителя, страну или место изготовления и серийный номер, либо сохраняют любую альтернативную уникальную удобную в обращении маркировку, состоящую из простых геометрических символов в сочетании с цифровым и/или буквенно-цифровым кодовым обозначением и позволяющую всем Государствам-участникам быстро определить страну изготовления; </w:t>
      </w:r>
      <w:r>
        <w:br/>
      </w:r>
      <w:r>
        <w:rPr>
          <w:rFonts w:ascii="Times New Roman"/>
          <w:b w:val="false"/>
          <w:i w:val="false"/>
          <w:color w:val="000000"/>
          <w:sz w:val="28"/>
        </w:rPr>
        <w:t xml:space="preserve">
      b) требуют наличия надлежащей простой маркировки на каждой единице импортируемого огнестрельного оружия, позволяющей определить страну импорта и, если это возможно, год импорта и дающей компетентным органам данной страны возможность отслеживать это огнестрельное оружие, а также наличия уникальной маркировки, если данное огнестрельное оружие не имеет такой маркировки. Требования, установленные в настоящем подпункте, не применяются к временному импорту огнестрельного оружия для поддающихся проверке законных целей; </w:t>
      </w:r>
      <w:r>
        <w:br/>
      </w:r>
      <w:r>
        <w:rPr>
          <w:rFonts w:ascii="Times New Roman"/>
          <w:b w:val="false"/>
          <w:i w:val="false"/>
          <w:color w:val="000000"/>
          <w:sz w:val="28"/>
        </w:rPr>
        <w:t xml:space="preserve">
      с) обеспечивают во время передачи огнестрельного оружия из государственных запасов для постоянного использования в гражданских целях наличие надлежащей уникальной маркировки, позволяющей всем Государствам-участникам определить передающую страну. </w:t>
      </w:r>
      <w:r>
        <w:br/>
      </w:r>
      <w:r>
        <w:rPr>
          <w:rFonts w:ascii="Times New Roman"/>
          <w:b w:val="false"/>
          <w:i w:val="false"/>
          <w:color w:val="000000"/>
          <w:sz w:val="28"/>
        </w:rPr>
        <w:t xml:space="preserve">
      2. Государства-участники поощряют предприятия - изготовители огнестрельного оружия разрабатывать меры, препятствующие уничтожению или изменению маркировки. </w:t>
      </w:r>
    </w:p>
    <w:bookmarkStart w:name="z21" w:id="2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Списание огнестрельного оружия </w:t>
      </w:r>
    </w:p>
    <w:bookmarkEnd w:id="20"/>
    <w:p>
      <w:pPr>
        <w:spacing w:after="0"/>
        <w:ind w:left="0"/>
        <w:jc w:val="both"/>
      </w:pPr>
      <w:r>
        <w:rPr>
          <w:rFonts w:ascii="Times New Roman"/>
          <w:b w:val="false"/>
          <w:i w:val="false"/>
          <w:color w:val="000000"/>
          <w:sz w:val="28"/>
        </w:rPr>
        <w:t xml:space="preserve">      Государство-участник, которое не признает списанное оружие в качестве огнестрельного оружия в соответствии со своим внутренним законодательством, принимает необходимые меры, включая установление, в надлежащих случаях, конкретных составов преступлений для предупреждения незаконного использования списанного огнестрельного оружия согласно следующим общим принципам списания: </w:t>
      </w:r>
      <w:r>
        <w:br/>
      </w:r>
      <w:r>
        <w:rPr>
          <w:rFonts w:ascii="Times New Roman"/>
          <w:b w:val="false"/>
          <w:i w:val="false"/>
          <w:color w:val="000000"/>
          <w:sz w:val="28"/>
        </w:rPr>
        <w:t xml:space="preserve">
      a) все основные части списанного огнестрельного оружия должны быть приведены в полную негодность и непригодность для изъятия, замены или такого изменения, которое позволило бы использовать списанное огнестрельное оружие по назначению; </w:t>
      </w:r>
      <w:r>
        <w:br/>
      </w:r>
      <w:r>
        <w:rPr>
          <w:rFonts w:ascii="Times New Roman"/>
          <w:b w:val="false"/>
          <w:i w:val="false"/>
          <w:color w:val="000000"/>
          <w:sz w:val="28"/>
        </w:rPr>
        <w:t xml:space="preserve">
      b) необходимо предусмотреть мероприятия, с тем чтобы списание проверялось, в надлежащих случаях, компетентным органом для удостоверения того, что произведенные в огнестрельном оружии изменения привели его в полную негодность; </w:t>
      </w:r>
      <w:r>
        <w:br/>
      </w:r>
      <w:r>
        <w:rPr>
          <w:rFonts w:ascii="Times New Roman"/>
          <w:b w:val="false"/>
          <w:i w:val="false"/>
          <w:color w:val="000000"/>
          <w:sz w:val="28"/>
        </w:rPr>
        <w:t xml:space="preserve">
      с) проверка компетентным органом должна включать выдачу сертификата или запись, подтверждающую факт списания огнестрельного оружия, или же проставление на таком огнестрельном оружии ясно видимой специальной метки. </w:t>
      </w:r>
    </w:p>
    <w:bookmarkStart w:name="z22" w:id="2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Общие требования к системам экспортно-импортных </w:t>
      </w:r>
      <w:r>
        <w:br/>
      </w:r>
      <w:r>
        <w:rPr>
          <w:rFonts w:ascii="Times New Roman"/>
          <w:b/>
          <w:i w:val="false"/>
          <w:color w:val="000000"/>
        </w:rPr>
        <w:t xml:space="preserve">
и транзитных лицензий или разрешений </w:t>
      </w:r>
    </w:p>
    <w:bookmarkEnd w:id="21"/>
    <w:p>
      <w:pPr>
        <w:spacing w:after="0"/>
        <w:ind w:left="0"/>
        <w:jc w:val="both"/>
      </w:pPr>
      <w:r>
        <w:rPr>
          <w:rFonts w:ascii="Times New Roman"/>
          <w:b w:val="false"/>
          <w:i w:val="false"/>
          <w:color w:val="000000"/>
          <w:sz w:val="28"/>
        </w:rPr>
        <w:t xml:space="preserve">      1. Каждое Государство-участник устанавливает или применяет эффективную систему экспортно-импортных лицензий или разрешений, а также мер в отношении международного транзита, для передачи огнестрельного оружия, его составных частей и компонентов, а также боеприпасов к нему. </w:t>
      </w:r>
      <w:r>
        <w:br/>
      </w:r>
      <w:r>
        <w:rPr>
          <w:rFonts w:ascii="Times New Roman"/>
          <w:b w:val="false"/>
          <w:i w:val="false"/>
          <w:color w:val="000000"/>
          <w:sz w:val="28"/>
        </w:rPr>
        <w:t xml:space="preserve">
      2. До выдачи экспортных лицензий или разрешений на перевозку партий огнестрельного оружия, его составных частей и компонентов, а также боеприпасов к нему каждое Государство-участник проверяет: </w:t>
      </w:r>
      <w:r>
        <w:br/>
      </w:r>
      <w:r>
        <w:rPr>
          <w:rFonts w:ascii="Times New Roman"/>
          <w:b w:val="false"/>
          <w:i w:val="false"/>
          <w:color w:val="000000"/>
          <w:sz w:val="28"/>
        </w:rPr>
        <w:t xml:space="preserve">
      a) что импортирующие государства выдали импортные лицензии или разрешения; и </w:t>
      </w:r>
      <w:r>
        <w:br/>
      </w:r>
      <w:r>
        <w:rPr>
          <w:rFonts w:ascii="Times New Roman"/>
          <w:b w:val="false"/>
          <w:i w:val="false"/>
          <w:color w:val="000000"/>
          <w:sz w:val="28"/>
        </w:rPr>
        <w:t xml:space="preserve">
      b) что - без ущерба для двусторонних или многосторонних соглашений или договоренностей, защищающих интересы государств, не имеющих выхода к морю, - государства транзита, как минимум, направили до отгрузки письменное уведомление о том, что у них нет возражений против транзита. </w:t>
      </w:r>
      <w:r>
        <w:br/>
      </w:r>
      <w:r>
        <w:rPr>
          <w:rFonts w:ascii="Times New Roman"/>
          <w:b w:val="false"/>
          <w:i w:val="false"/>
          <w:color w:val="000000"/>
          <w:sz w:val="28"/>
        </w:rPr>
        <w:t xml:space="preserve">
      3. Экспортно-импортная лицензия или разрешение и сопровождающая документация содержат информацию, в которую, как минимум, включаются указание места и даты выдачи, даты истечения срока действия, страны экспорта, страны импорта, конечного получателя, описание и указание количества огнестрельного оружия, его составных частей и компонентов, а также боеприпасов к нему и, когда имеет место транзит, указание стран транзита. Информация, содержащаяся в импортной лицензии, должна предоставляться государствам транзита заблаговременно. </w:t>
      </w:r>
      <w:r>
        <w:br/>
      </w:r>
      <w:r>
        <w:rPr>
          <w:rFonts w:ascii="Times New Roman"/>
          <w:b w:val="false"/>
          <w:i w:val="false"/>
          <w:color w:val="000000"/>
          <w:sz w:val="28"/>
        </w:rPr>
        <w:t xml:space="preserve">
      4. Импортирующее Государство-участник, по просьбе, уведомляет экспортирующее Государство-участник о получении отправленной партии огнестрельного оружия, его составных частей и компонентов или боеприпасов к нему. </w:t>
      </w:r>
      <w:r>
        <w:br/>
      </w:r>
      <w:r>
        <w:rPr>
          <w:rFonts w:ascii="Times New Roman"/>
          <w:b w:val="false"/>
          <w:i w:val="false"/>
          <w:color w:val="000000"/>
          <w:sz w:val="28"/>
        </w:rPr>
        <w:t xml:space="preserve">
      5. Каждое Государство-участник принимает, в пределах имеющихся возможностей, такие меры, какие могут потребоваться для обеспечения того, чтобы процедуры выдачи лицензий или разрешений были надежными и чтобы подлинность лицензионной или разрешительной документации могла быть проверена или подтверждена. </w:t>
      </w:r>
      <w:r>
        <w:br/>
      </w:r>
      <w:r>
        <w:rPr>
          <w:rFonts w:ascii="Times New Roman"/>
          <w:b w:val="false"/>
          <w:i w:val="false"/>
          <w:color w:val="000000"/>
          <w:sz w:val="28"/>
        </w:rPr>
        <w:t xml:space="preserve">
      6. Государства-участники могут устанавливать упрощенные процедуры для временного экспорта и импорта или транзита огнестрельного оружия, его составных частей и компонентов, а также боеприпасов к нему для поддающихся проверке законных целей, например охоты, спортивной стрельбы, оценки, проведения выставок или ремонта. </w:t>
      </w:r>
    </w:p>
    <w:bookmarkStart w:name="z23" w:id="2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Меры безопасности и меры по предупреждению </w:t>
      </w:r>
    </w:p>
    <w:bookmarkEnd w:id="22"/>
    <w:p>
      <w:pPr>
        <w:spacing w:after="0"/>
        <w:ind w:left="0"/>
        <w:jc w:val="both"/>
      </w:pPr>
      <w:r>
        <w:rPr>
          <w:rFonts w:ascii="Times New Roman"/>
          <w:b w:val="false"/>
          <w:i w:val="false"/>
          <w:color w:val="000000"/>
          <w:sz w:val="28"/>
        </w:rPr>
        <w:t xml:space="preserve">      В целях выявления, предупреждения и пресечения хищений, утрат или утечек, а также незаконного изготовления и оборота огнестрельного оружия, его составных частей и компонентов, а также боеприпасов к нему каждое Государство-участник принимает надлежащие меры для: </w:t>
      </w:r>
      <w:r>
        <w:br/>
      </w:r>
      <w:r>
        <w:rPr>
          <w:rFonts w:ascii="Times New Roman"/>
          <w:b w:val="false"/>
          <w:i w:val="false"/>
          <w:color w:val="000000"/>
          <w:sz w:val="28"/>
        </w:rPr>
        <w:t xml:space="preserve">
      a) обеспечения сохранности и безопасности огнестрельного оружия, его составных частей и компонентов, а также боеприпасов к нему во время изготовления, импорта, экспорта и транзита через его территорию; и </w:t>
      </w:r>
      <w:r>
        <w:br/>
      </w:r>
      <w:r>
        <w:rPr>
          <w:rFonts w:ascii="Times New Roman"/>
          <w:b w:val="false"/>
          <w:i w:val="false"/>
          <w:color w:val="000000"/>
          <w:sz w:val="28"/>
        </w:rPr>
        <w:t xml:space="preserve">
      b) повышения эффективности контроля за импортом, экспортом и транзитом, включая, в надлежащих случаях, меры пограничного контроля, а также эффективности трансграничного сотрудничества между органами полиции и таможенными органами. </w:t>
      </w:r>
    </w:p>
    <w:bookmarkStart w:name="z24" w:id="2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Информация </w:t>
      </w:r>
    </w:p>
    <w:bookmarkEnd w:id="23"/>
    <w:p>
      <w:pPr>
        <w:spacing w:after="0"/>
        <w:ind w:left="0"/>
        <w:jc w:val="both"/>
      </w:pPr>
      <w:r>
        <w:rPr>
          <w:rFonts w:ascii="Times New Roman"/>
          <w:b w:val="false"/>
          <w:i w:val="false"/>
          <w:color w:val="000000"/>
          <w:sz w:val="28"/>
        </w:rPr>
        <w:t xml:space="preserve">      1. Без ущерба для статей 27 и 28 Конвенции Государства-участники обмениваются, согласно их внутренним правовым и административным системам, соответствующей конкретной информацией по таким вопросам, как уполномоченные изготовители, дилеры, импортеры, экспортеры и, где это возможно, перевозчики огнестрельного оружия, его составных частей и компонентов, а также боеприпасов к нему. </w:t>
      </w:r>
      <w:r>
        <w:br/>
      </w:r>
      <w:r>
        <w:rPr>
          <w:rFonts w:ascii="Times New Roman"/>
          <w:b w:val="false"/>
          <w:i w:val="false"/>
          <w:color w:val="000000"/>
          <w:sz w:val="28"/>
        </w:rPr>
        <w:t xml:space="preserve">
      2. Без ущерба для статей 27 и 28 Конвенции Государства-участники обмениваются, согласно их внутренним правовым и административным системам, соответствующей информацией по таким вопросам, как: </w:t>
      </w:r>
      <w:r>
        <w:br/>
      </w:r>
      <w:r>
        <w:rPr>
          <w:rFonts w:ascii="Times New Roman"/>
          <w:b w:val="false"/>
          <w:i w:val="false"/>
          <w:color w:val="000000"/>
          <w:sz w:val="28"/>
        </w:rPr>
        <w:t xml:space="preserve">
      a) организованные преступные группы, которые, как это известно или подозревается, принимают участие в незаконном изготовлении или обороте огнестрельного оружия, его составных частей и компонентов, а также боеприпасов к нему; </w:t>
      </w:r>
      <w:r>
        <w:br/>
      </w:r>
      <w:r>
        <w:rPr>
          <w:rFonts w:ascii="Times New Roman"/>
          <w:b w:val="false"/>
          <w:i w:val="false"/>
          <w:color w:val="000000"/>
          <w:sz w:val="28"/>
        </w:rPr>
        <w:t xml:space="preserve">
      b) средства сокрытия, используемые при незаконном изготовлении или обороте огнестрельного оружия, его составных частей и компонентов, а также боеприпасов к нему, и способы их выявления; </w:t>
      </w:r>
      <w:r>
        <w:br/>
      </w:r>
      <w:r>
        <w:rPr>
          <w:rFonts w:ascii="Times New Roman"/>
          <w:b w:val="false"/>
          <w:i w:val="false"/>
          <w:color w:val="000000"/>
          <w:sz w:val="28"/>
        </w:rPr>
        <w:t xml:space="preserve">
      c) методы и средства, пункты отправления и назначения, а также маршруты, обычно используемые организованными преступными группами, участвующими в незаконном обороте огнестрельного оружия, его составных частей и компонентов, а также боеприпасов к нему; и </w:t>
      </w:r>
      <w:r>
        <w:br/>
      </w:r>
      <w:r>
        <w:rPr>
          <w:rFonts w:ascii="Times New Roman"/>
          <w:b w:val="false"/>
          <w:i w:val="false"/>
          <w:color w:val="000000"/>
          <w:sz w:val="28"/>
        </w:rPr>
        <w:t xml:space="preserve">
      d) законодательный опыт, а также практика и меры, направленные на предупреждение и пресечение незаконного изготовления и оборота огнестрельного оружия, его составных частей и компонентов, а также боеприпасов к нему и борьбу с этими деяниями. </w:t>
      </w:r>
      <w:r>
        <w:br/>
      </w:r>
      <w:r>
        <w:rPr>
          <w:rFonts w:ascii="Times New Roman"/>
          <w:b w:val="false"/>
          <w:i w:val="false"/>
          <w:color w:val="000000"/>
          <w:sz w:val="28"/>
        </w:rPr>
        <w:t xml:space="preserve">
      3. Государства-участники предоставляют или, в надлежащих случаях, обмениваются между собой соответствующей научно-технической информацией в интересах правоохранительных органов, с тем чтобы расширять возможности друг друга в отношении предупреждения, выявления и расследования незаконного изготовления и оборота огнестрельного оружия, его составных частей и компонентов, а также боеприпасов к нему и судебного преследования причастных к такой незаконной деятельности лиц. </w:t>
      </w:r>
      <w:r>
        <w:br/>
      </w:r>
      <w:r>
        <w:rPr>
          <w:rFonts w:ascii="Times New Roman"/>
          <w:b w:val="false"/>
          <w:i w:val="false"/>
          <w:color w:val="000000"/>
          <w:sz w:val="28"/>
        </w:rPr>
        <w:t xml:space="preserve">
      4. Государства-участники сотрудничают между собой в отслеживании огнестрельного оружия, его составных частей и компонентов, а также боеприпасов к нему, которые могли быть незаконно изготовлены или могли находиться в незаконном обороте. Такое сотрудничество включает незамедлительный ответ на запросы об оказании помощи в отслеживании такого огнестрельного оружия, его составных частей и компонентов, а также боеприпасов к нему, в пределах имеющихся возможностей. </w:t>
      </w:r>
      <w:r>
        <w:br/>
      </w:r>
      <w:r>
        <w:rPr>
          <w:rFonts w:ascii="Times New Roman"/>
          <w:b w:val="false"/>
          <w:i w:val="false"/>
          <w:color w:val="000000"/>
          <w:sz w:val="28"/>
        </w:rPr>
        <w:t xml:space="preserve">
      5. При условии соблюдения основных принципов своей правовой системы или любых других международных соглашений каждое Государство-участник гарантирует конфиденциальность получаемой им в соответствии с настоящей статьей от другого Государства-участника информации, включая защищенную правами собственности информацию, связанную с коммерческими сделками, и соблюдает любые ограничения в отношении использования такой информации в случае обращения к нему с соответствующей просьбой Государства-участника, предоставляющего информацию. Если такая конфиденциальность не может быть обеспечена, Государство-участник, предоставившее информацию, уведомляется об этом до ее разглашения. </w:t>
      </w:r>
    </w:p>
    <w:bookmarkStart w:name="z25" w:id="2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Сотрудничество </w:t>
      </w:r>
    </w:p>
    <w:bookmarkEnd w:id="24"/>
    <w:p>
      <w:pPr>
        <w:spacing w:after="0"/>
        <w:ind w:left="0"/>
        <w:jc w:val="both"/>
      </w:pPr>
      <w:r>
        <w:rPr>
          <w:rFonts w:ascii="Times New Roman"/>
          <w:b w:val="false"/>
          <w:i w:val="false"/>
          <w:color w:val="000000"/>
          <w:sz w:val="28"/>
        </w:rPr>
        <w:t xml:space="preserve">      1. Государства-участники сотрудничают на двустороннем, региональном и международном уровнях в целях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такими деяниями. </w:t>
      </w:r>
      <w:r>
        <w:br/>
      </w:r>
      <w:r>
        <w:rPr>
          <w:rFonts w:ascii="Times New Roman"/>
          <w:b w:val="false"/>
          <w:i w:val="false"/>
          <w:color w:val="000000"/>
          <w:sz w:val="28"/>
        </w:rPr>
        <w:t xml:space="preserve">
      2. Без ущерба для положений пункта 13 статьи 18 Конвенции каждое Государство-участник назначает национальный орган или должностное лицо для поддержания связей между ним и другими Государствами-участниками по вопросам, относящимся к настоящему Протоколу. </w:t>
      </w:r>
      <w:r>
        <w:br/>
      </w:r>
      <w:r>
        <w:rPr>
          <w:rFonts w:ascii="Times New Roman"/>
          <w:b w:val="false"/>
          <w:i w:val="false"/>
          <w:color w:val="000000"/>
          <w:sz w:val="28"/>
        </w:rPr>
        <w:t xml:space="preserve">
      3. Государства-участники стремятся заручиться поддержкой изготовителей, дилеров, импортеров, экспортеров, брокеров и коммерческих перевозчиков огнестрельного оружия, его составных частей и компонентов, а также боеприпасов к нему и сотрудничать с ними в целях предупреждения и выявления незаконной деятельности, упомянутой в пункте 1 настоящей статьи. </w:t>
      </w:r>
    </w:p>
    <w:bookmarkStart w:name="z26" w:id="2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Подготовка кадров и техническая помощь </w:t>
      </w:r>
    </w:p>
    <w:bookmarkEnd w:id="25"/>
    <w:p>
      <w:pPr>
        <w:spacing w:after="0"/>
        <w:ind w:left="0"/>
        <w:jc w:val="both"/>
      </w:pPr>
      <w:r>
        <w:rPr>
          <w:rFonts w:ascii="Times New Roman"/>
          <w:b w:val="false"/>
          <w:i w:val="false"/>
          <w:color w:val="000000"/>
          <w:sz w:val="28"/>
        </w:rPr>
        <w:t xml:space="preserve">      Государства-участники сотрудничают друг с другом и, в надлежащих случаях, с соответствующими международными организациями в предоставлении Государствам-участникам, по их просьбе, помощи в подготовке кадров и технической помощи, необходимой для укрепления их возможностей в области предупреждения и пресечения незаконного изготовления и оборота огнестрельного оружия, его составных частей и компонентов, а также боеприпасов к нему, и борьбы с такими деяниями, в том числе технической, финансовой и материальной помощи по вопросам, указанным в статьях 29 и 30 Конвенции. </w:t>
      </w:r>
    </w:p>
    <w:bookmarkStart w:name="z27" w:id="2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Брокеры и брокерские операции </w:t>
      </w:r>
    </w:p>
    <w:bookmarkEnd w:id="26"/>
    <w:p>
      <w:pPr>
        <w:spacing w:after="0"/>
        <w:ind w:left="0"/>
        <w:jc w:val="both"/>
      </w:pPr>
      <w:r>
        <w:rPr>
          <w:rFonts w:ascii="Times New Roman"/>
          <w:b w:val="false"/>
          <w:i w:val="false"/>
          <w:color w:val="000000"/>
          <w:sz w:val="28"/>
        </w:rPr>
        <w:t xml:space="preserve">      1. В целях предупреждения и противодействия незаконному изготовлению и обороту огнестрельного оружия, его составных частей и компонентов, а также боеприпасов к нему Государства-участники, которые еще не сделали этого, рассматривают возможность создания системы для регулирования деятельности лиц, осуществляющих брокерские операции. Такая система может предусматривать принятие одной или нескольких мер, например: </w:t>
      </w:r>
      <w:r>
        <w:br/>
      </w:r>
      <w:r>
        <w:rPr>
          <w:rFonts w:ascii="Times New Roman"/>
          <w:b w:val="false"/>
          <w:i w:val="false"/>
          <w:color w:val="000000"/>
          <w:sz w:val="28"/>
        </w:rPr>
        <w:t xml:space="preserve">
      a) установление требования в отношении регистрации брокеров, действующих на их территории; </w:t>
      </w:r>
      <w:r>
        <w:br/>
      </w:r>
      <w:r>
        <w:rPr>
          <w:rFonts w:ascii="Times New Roman"/>
          <w:b w:val="false"/>
          <w:i w:val="false"/>
          <w:color w:val="000000"/>
          <w:sz w:val="28"/>
        </w:rPr>
        <w:t xml:space="preserve">
      b) установление требования о лицензировании или получении разрешения на брокерские операции; или </w:t>
      </w:r>
      <w:r>
        <w:br/>
      </w:r>
      <w:r>
        <w:rPr>
          <w:rFonts w:ascii="Times New Roman"/>
          <w:b w:val="false"/>
          <w:i w:val="false"/>
          <w:color w:val="000000"/>
          <w:sz w:val="28"/>
        </w:rPr>
        <w:t xml:space="preserve">
      c) установление требования об указании имен или наименований брокеров, участвующих в сделке, и данных об их местонахождении в импортных и экспортных лицензиях или разрешениях или сопровождающих документах. </w:t>
      </w:r>
      <w:r>
        <w:br/>
      </w:r>
      <w:r>
        <w:rPr>
          <w:rFonts w:ascii="Times New Roman"/>
          <w:b w:val="false"/>
          <w:i w:val="false"/>
          <w:color w:val="000000"/>
          <w:sz w:val="28"/>
        </w:rPr>
        <w:t xml:space="preserve">
      2. Государства-участники, которые создали систему разрешений в отношении брокерских операций, упомянутую в пункте 1 настоящей статьи, поощряются к обмену сведениями о брокерах и брокерских операциях в рамках обмена информацией согласно статье 12 настоящего Протокола и к хранению документации, касающейся брокеров и брокерских операций, в соответствии со статьей 7 настоящего Протокола. </w:t>
      </w:r>
    </w:p>
    <w:bookmarkStart w:name="z28" w:id="27"/>
    <w:p>
      <w:pPr>
        <w:spacing w:after="0"/>
        <w:ind w:left="0"/>
        <w:jc w:val="left"/>
      </w:pPr>
      <w:r>
        <w:rPr>
          <w:rFonts w:ascii="Times New Roman"/>
          <w:b/>
          <w:i w:val="false"/>
          <w:color w:val="000000"/>
        </w:rPr>
        <w:t xml:space="preserve"> 
  III. Заключительные положения </w:t>
      </w:r>
    </w:p>
    <w:bookmarkEnd w:id="27"/>
    <w:bookmarkStart w:name="z29" w:id="2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Урегулирование споров </w:t>
      </w:r>
    </w:p>
    <w:bookmarkEnd w:id="28"/>
    <w:p>
      <w:pPr>
        <w:spacing w:after="0"/>
        <w:ind w:left="0"/>
        <w:jc w:val="both"/>
      </w:pPr>
      <w:r>
        <w:rPr>
          <w:rFonts w:ascii="Times New Roman"/>
          <w:b w:val="false"/>
          <w:i w:val="false"/>
          <w:color w:val="000000"/>
          <w:sz w:val="28"/>
        </w:rPr>
        <w:t xml:space="preserve">      1. Государства-участники стремятся урегулировать споры относительно толкования или применения настоящего Протокола путем переговоров. </w:t>
      </w:r>
      <w:r>
        <w:br/>
      </w:r>
      <w:r>
        <w:rPr>
          <w:rFonts w:ascii="Times New Roman"/>
          <w:b w:val="false"/>
          <w:i w:val="false"/>
          <w:color w:val="000000"/>
          <w:sz w:val="28"/>
        </w:rPr>
        <w:t xml:space="preserve">
      2. Любой спор между двумя или более Государствами-участниками относительно толкования или применения настоящего Протокола,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xml:space="preserve">
      3. Каждое Государство-участник может при подписании, ратификации, принятии или утверждении настоящего Протокола, или при присоединении к нему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r>
        <w:br/>
      </w:r>
      <w:r>
        <w:rPr>
          <w:rFonts w:ascii="Times New Roman"/>
          <w:b w:val="false"/>
          <w:i w:val="false"/>
          <w:color w:val="000000"/>
          <w:sz w:val="28"/>
        </w:rPr>
        <w:t xml:space="preserve">
      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bookmarkStart w:name="z30" w:id="2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Подписание, ратификация, принятие, утверждение и присоединение </w:t>
      </w:r>
    </w:p>
    <w:bookmarkEnd w:id="29"/>
    <w:p>
      <w:pPr>
        <w:spacing w:after="0"/>
        <w:ind w:left="0"/>
        <w:jc w:val="both"/>
      </w:pPr>
      <w:r>
        <w:rPr>
          <w:rFonts w:ascii="Times New Roman"/>
          <w:b w:val="false"/>
          <w:i w:val="false"/>
          <w:color w:val="000000"/>
          <w:sz w:val="28"/>
        </w:rPr>
        <w:t xml:space="preserve">      1. Настоящий Протокол открыт для подписания всеми государствами в Центральных учреждениях Организации Объединенных Наций в Нью-Йорке с тридцатого дня после его принятия Генеральной Ассамблеей и до 12 декабря 2002 года. </w:t>
      </w:r>
      <w:r>
        <w:br/>
      </w:r>
      <w:r>
        <w:rPr>
          <w:rFonts w:ascii="Times New Roman"/>
          <w:b w:val="false"/>
          <w:i w:val="false"/>
          <w:color w:val="000000"/>
          <w:sz w:val="28"/>
        </w:rPr>
        <w:t xml:space="preserve">
      2. Настоящий Протокол также открыт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настоящий Протокол в соответствии с пунктом 1 настоящей статьи. </w:t>
      </w:r>
      <w:r>
        <w:br/>
      </w:r>
      <w:r>
        <w:rPr>
          <w:rFonts w:ascii="Times New Roman"/>
          <w:b w:val="false"/>
          <w:i w:val="false"/>
          <w:color w:val="000000"/>
          <w:sz w:val="28"/>
        </w:rPr>
        <w:t xml:space="preserve">
      3. Настоящий Протокол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r>
        <w:br/>
      </w:r>
      <w:r>
        <w:rPr>
          <w:rFonts w:ascii="Times New Roman"/>
          <w:b w:val="false"/>
          <w:i w:val="false"/>
          <w:color w:val="000000"/>
          <w:sz w:val="28"/>
        </w:rPr>
        <w:t xml:space="preserve">
      4. Настоящий Протокол открыт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настоящего Протокола.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p>
    <w:bookmarkStart w:name="z31" w:id="3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Вступление в силу </w:t>
      </w:r>
    </w:p>
    <w:bookmarkEnd w:id="30"/>
    <w:p>
      <w:pPr>
        <w:spacing w:after="0"/>
        <w:ind w:left="0"/>
        <w:jc w:val="both"/>
      </w:pPr>
      <w:r>
        <w:rPr>
          <w:rFonts w:ascii="Times New Roman"/>
          <w:b w:val="false"/>
          <w:i w:val="false"/>
          <w:color w:val="000000"/>
          <w:sz w:val="28"/>
        </w:rPr>
        <w:t xml:space="preserve">      1. Настоящий Протокол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но он не вступает в силу до вступления в силу Конвенции.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r>
        <w:br/>
      </w:r>
      <w:r>
        <w:rPr>
          <w:rFonts w:ascii="Times New Roman"/>
          <w:b w:val="false"/>
          <w:i w:val="false"/>
          <w:color w:val="000000"/>
          <w:sz w:val="28"/>
        </w:rPr>
        <w:t xml:space="preserve">
      2. Для каждого государства или региональной организации экономической интеграции, которые ратифицируют, принимают или утверждают настоящий Протокол, или присоединяются к нему после сдачи на хранение сороковой ратификационной грамоты или документа о таком действии, настоящий Протокол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настоящего Протокола в силу в соответствии с пунктом 1 настоящей статьи в зависимости от того, что наступает позднее. </w:t>
      </w:r>
    </w:p>
    <w:bookmarkStart w:name="z32" w:id="3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Поправки </w:t>
      </w:r>
    </w:p>
    <w:bookmarkEnd w:id="31"/>
    <w:p>
      <w:pPr>
        <w:spacing w:after="0"/>
        <w:ind w:left="0"/>
        <w:jc w:val="both"/>
      </w:pPr>
      <w:r>
        <w:rPr>
          <w:rFonts w:ascii="Times New Roman"/>
          <w:b w:val="false"/>
          <w:i w:val="false"/>
          <w:color w:val="000000"/>
          <w:sz w:val="28"/>
        </w:rPr>
        <w:t xml:space="preserve">      1. По истечении пяти лет после вступления в силу настоящего Протокола Государство-участник настоящего Протокола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Государства-участники настоящего Протокола, принимающие участие в Конференции Участников, прилагают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настоящего Протокола, присутствующих и участвующих в голосовании на заседании Конференции Участников. </w:t>
      </w:r>
      <w:r>
        <w:br/>
      </w:r>
      <w:r>
        <w:rPr>
          <w:rFonts w:ascii="Times New Roman"/>
          <w:b w:val="false"/>
          <w:i w:val="false"/>
          <w:color w:val="000000"/>
          <w:sz w:val="28"/>
        </w:rPr>
        <w:t xml:space="preserve">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настоящего Протокола. Такие организации не осуществляют свое право голоса, если их государства-члены осуществляют свое право голоса, и наоборот. </w:t>
      </w:r>
      <w:r>
        <w:br/>
      </w:r>
      <w:r>
        <w:rPr>
          <w:rFonts w:ascii="Times New Roman"/>
          <w:b w:val="false"/>
          <w:i w:val="false"/>
          <w:color w:val="000000"/>
          <w:sz w:val="28"/>
        </w:rPr>
        <w:t xml:space="preserve">
      3. Поправка, принятая в соответствии с пунктом 1 настоящей статьи, подлежит ратификации, принятию или утверждению Государствами-участниками. </w:t>
      </w:r>
      <w:r>
        <w:br/>
      </w:r>
      <w:r>
        <w:rPr>
          <w:rFonts w:ascii="Times New Roman"/>
          <w:b w:val="false"/>
          <w:i w:val="false"/>
          <w:color w:val="000000"/>
          <w:sz w:val="28"/>
        </w:rPr>
        <w:t xml:space="preserve">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r>
        <w:br/>
      </w:r>
      <w:r>
        <w:rPr>
          <w:rFonts w:ascii="Times New Roman"/>
          <w:b w:val="false"/>
          <w:i w:val="false"/>
          <w:color w:val="000000"/>
          <w:sz w:val="28"/>
        </w:rPr>
        <w:t xml:space="preserve">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настоящего Протокола и любыми поправками, ратифицированными, принятыми или утвержденными ими ранее. </w:t>
      </w:r>
    </w:p>
    <w:bookmarkStart w:name="z33" w:id="3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Денонсация </w:t>
      </w:r>
    </w:p>
    <w:bookmarkEnd w:id="32"/>
    <w:p>
      <w:pPr>
        <w:spacing w:after="0"/>
        <w:ind w:left="0"/>
        <w:jc w:val="both"/>
      </w:pPr>
      <w:r>
        <w:rPr>
          <w:rFonts w:ascii="Times New Roman"/>
          <w:b w:val="false"/>
          <w:i w:val="false"/>
          <w:color w:val="000000"/>
          <w:sz w:val="28"/>
        </w:rPr>
        <w:t xml:space="preserve">      1. Государство-участник может денонсировать настоящий Протокол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r>
        <w:br/>
      </w:r>
      <w:r>
        <w:rPr>
          <w:rFonts w:ascii="Times New Roman"/>
          <w:b w:val="false"/>
          <w:i w:val="false"/>
          <w:color w:val="000000"/>
          <w:sz w:val="28"/>
        </w:rPr>
        <w:t xml:space="preserve">
      2. Региональная организация экономической интеграции перестает быть Участником настоящего Протокола, когда все ее государства-члены денонсировали настоящий Протокол. </w:t>
      </w:r>
    </w:p>
    <w:bookmarkStart w:name="z34" w:id="3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Депозитарий и языки </w:t>
      </w:r>
    </w:p>
    <w:bookmarkEnd w:id="33"/>
    <w:p>
      <w:pPr>
        <w:spacing w:after="0"/>
        <w:ind w:left="0"/>
        <w:jc w:val="both"/>
      </w:pPr>
      <w:r>
        <w:rPr>
          <w:rFonts w:ascii="Times New Roman"/>
          <w:b w:val="false"/>
          <w:i w:val="false"/>
          <w:color w:val="000000"/>
          <w:sz w:val="28"/>
        </w:rPr>
        <w:t xml:space="preserve">      1. Депозитарием настоящего Протокола назначается Генеральный секретарь Организации Объединенных Наций. </w:t>
      </w:r>
      <w:r>
        <w:br/>
      </w:r>
      <w:r>
        <w:rPr>
          <w:rFonts w:ascii="Times New Roman"/>
          <w:b w:val="false"/>
          <w:i w:val="false"/>
          <w:color w:val="000000"/>
          <w:sz w:val="28"/>
        </w:rPr>
        <w:t xml:space="preserve">
      2.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на то своими правительствами, подписали настоящий Протокол.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