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c058" w14:textId="bf0c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Республикой Казахстан Протокола о предупреждении и пресечении торговли людьми, особенно женщинами и детьми, и наказании за нее, дополняющего Конвенцию Организации Объединенных Наций против транснациональной организованной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2007 года N 1166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Республикой Казахстан Протокола о предупреждении и пресечении торговли людьми, особенно женщинами и детьми, и наказании за нее, дополняющего Конвенцию Организации Объединенных Наций против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Республикой Казахстан Протокола о предупреждении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пресечении торговли людьми, особенно женщинами и детьми,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наказании за нее, дополняющего Конвенцию Организации Объединенных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Наций против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О ПРЕДУПРЕЖДЕНИИ И ПРЕСЕЧЕНИИ ТОРГОВЛИ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ЛЮДЬМИ, ОСОБЕННО ЖЕНЩИНАМИ И ДЕТЬМИ, И НАКАЗАНИИ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НЕЕ, ДОПОЛНЯЮЩИЙ КОНВЕНЦИЮ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ОБЪЕДИНЕННЫХ НАЦИЙ ПРОТИВ ТРАНСНАЦИОНАЛЬНОЙ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Государства-участники настоящего Протокола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color w:val="000000"/>
          <w:sz w:val="28"/>
        </w:rPr>
        <w:t>
заявляя
</w:t>
      </w:r>
      <w:r>
        <w:rPr>
          <w:rFonts w:ascii="Times New Roman"/>
          <w:b w:val="false"/>
          <w:i w:val="false"/>
          <w:color w:val="000000"/>
          <w:sz w:val="28"/>
        </w:rPr>
        <w:t>
, что для принятия эффективных мер по предупреждению торговли людьми, особенно женщинами и детьми, и борьбе с ней необходим всеобъемлющий международный подход в странах происхождения, транзита и назначения, включающий меры, направленные на предупреждение такой торговли, наказание занимающихся ею лиц и защиту жертв такой торговли, в том числе путем защиты их международно признанных прав человека,
</w:t>
      </w:r>
      <w:r>
        <w:br/>
      </w:r>
      <w:r>
        <w:rPr>
          <w:rFonts w:ascii="Times New Roman"/>
          <w:b w:val="false"/>
          <w:i w:val="false"/>
          <w:color w:val="000000"/>
          <w:sz w:val="28"/>
        </w:rPr>
        <w:t>
</w:t>
      </w:r>
      <w:r>
        <w:rPr>
          <w:rFonts w:ascii="Times New Roman"/>
          <w:b w:val="false"/>
          <w:i/>
          <w:color w:val="000000"/>
          <w:sz w:val="28"/>
        </w:rPr>
        <w:t>
учитывая
</w:t>
      </w:r>
      <w:r>
        <w:rPr>
          <w:rFonts w:ascii="Times New Roman"/>
          <w:b w:val="false"/>
          <w:i w:val="false"/>
          <w:color w:val="000000"/>
          <w:sz w:val="28"/>
        </w:rPr>
        <w:t>
 то обстоятельство, что, несмотря на существование целого ряда международных документов, содержащих нормы и предусматривающих практические меры по борьбе с эксплуатацией людей, особенно женщин и детей, не имеется универсального документа, в котором затрагивались бы все аспекты торговли людьми,
</w:t>
      </w:r>
      <w:r>
        <w:br/>
      </w:r>
      <w:r>
        <w:rPr>
          <w:rFonts w:ascii="Times New Roman"/>
          <w:b w:val="false"/>
          <w:i w:val="false"/>
          <w:color w:val="000000"/>
          <w:sz w:val="28"/>
        </w:rPr>
        <w:t>
</w:t>
      </w:r>
      <w:r>
        <w:rPr>
          <w:rFonts w:ascii="Times New Roman"/>
          <w:b w:val="false"/>
          <w:i/>
          <w:color w:val="000000"/>
          <w:sz w:val="28"/>
        </w:rPr>
        <w:t>
будучи обеспокоены
</w:t>
      </w:r>
      <w:r>
        <w:rPr>
          <w:rFonts w:ascii="Times New Roman"/>
          <w:b w:val="false"/>
          <w:i w:val="false"/>
          <w:color w:val="000000"/>
          <w:sz w:val="28"/>
        </w:rPr>
        <w:t>
 тем, что в отсутствие такого документа лица, которые являются уязвимыми с точки зрения торговли людьми, не будут в достаточной мере защищены,
</w:t>
      </w:r>
      <w:r>
        <w:br/>
      </w: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резолюцию 53/111 Генеральной Ассамблеи от 9 декабря 1998 года, в которой Ассамблея постановила учредить межправительственный специальный комитет открытого состава для разработки всеобъемлющей международной конвенции против транснациональной организованной преступности и обсуждения вопроса о разработке, в частности, международного документа по борьбе против торговли женщинами и детьми,
</w:t>
      </w:r>
      <w:r>
        <w:br/>
      </w:r>
      <w:r>
        <w:rPr>
          <w:rFonts w:ascii="Times New Roman"/>
          <w:b w:val="false"/>
          <w:i w:val="false"/>
          <w:color w:val="000000"/>
          <w:sz w:val="28"/>
        </w:rPr>
        <w:t>
</w:t>
      </w:r>
      <w:r>
        <w:rPr>
          <w:rFonts w:ascii="Times New Roman"/>
          <w:b w:val="false"/>
          <w:i/>
          <w:color w:val="000000"/>
          <w:sz w:val="28"/>
        </w:rPr>
        <w:t>
будучи убеждены
</w:t>
      </w:r>
      <w:r>
        <w:rPr>
          <w:rFonts w:ascii="Times New Roman"/>
          <w:b w:val="false"/>
          <w:i w:val="false"/>
          <w:color w:val="000000"/>
          <w:sz w:val="28"/>
        </w:rPr>
        <w:t>
, что дополнение Конвенции Организации Объединенных Наций против транснациональной организованной преступности международным документом по предупреждению и пресечению торговли людьми, особенно женщинами и детьми, и наказанию за нее будет способствовать предупреждению таких преступлений и борьбе с ними,
</w:t>
      </w:r>
      <w:r>
        <w:br/>
      </w:r>
      <w:r>
        <w:rPr>
          <w:rFonts w:ascii="Times New Roman"/>
          <w:b w:val="false"/>
          <w:i w:val="false"/>
          <w:color w:val="000000"/>
          <w:sz w:val="28"/>
        </w:rPr>
        <w:t>
</w:t>
      </w:r>
      <w:r>
        <w:rPr>
          <w:rFonts w:ascii="Times New Roman"/>
          <w:b w:val="false"/>
          <w:i/>
          <w:color w:val="000000"/>
          <w:sz w:val="28"/>
        </w:rPr>
        <w:t>
согласились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с Конвенцией Организации Объединенных Наций против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транснациональной организованной преступности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дополняет Конвенцию Организации Объединенных Наций против транснациональной организованной преступности. Он толкуется совместно с Конвенцией.
</w:t>
      </w:r>
      <w:r>
        <w:br/>
      </w:r>
      <w:r>
        <w:rPr>
          <w:rFonts w:ascii="Times New Roman"/>
          <w:b w:val="false"/>
          <w:i w:val="false"/>
          <w:color w:val="000000"/>
          <w:sz w:val="28"/>
        </w:rPr>
        <w:t>
      2. Положения Конвенции применяются mutatis mutandis к настоящему Протоколу, если в нем не предусмотрено иное.
</w:t>
      </w:r>
      <w:r>
        <w:br/>
      </w:r>
      <w:r>
        <w:rPr>
          <w:rFonts w:ascii="Times New Roman"/>
          <w:b w:val="false"/>
          <w:i w:val="false"/>
          <w:color w:val="000000"/>
          <w:sz w:val="28"/>
        </w:rPr>
        <w:t>
      3. Преступления, признанные таковыми в соответствии со статьей 5 настоящего Протокола, рассматриваются как преступления, признанные таковыми в соответствии с Конвенцией.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настоящего Протокола заключаются в:
</w:t>
      </w:r>
      <w:r>
        <w:br/>
      </w:r>
      <w:r>
        <w:rPr>
          <w:rFonts w:ascii="Times New Roman"/>
          <w:b w:val="false"/>
          <w:i w:val="false"/>
          <w:color w:val="000000"/>
          <w:sz w:val="28"/>
        </w:rPr>
        <w:t>
      a) предупреждении торговли людьми и борьбе с ней при уделении особого внимания женщинам и детям;
</w:t>
      </w:r>
      <w:r>
        <w:br/>
      </w:r>
      <w:r>
        <w:rPr>
          <w:rFonts w:ascii="Times New Roman"/>
          <w:b w:val="false"/>
          <w:i w:val="false"/>
          <w:color w:val="000000"/>
          <w:sz w:val="28"/>
        </w:rPr>
        <w:t>
      b) защите и помощи жертвам такой торговли при полном уважении их прав человека; и
</w:t>
      </w:r>
      <w:r>
        <w:br/>
      </w:r>
      <w:r>
        <w:rPr>
          <w:rFonts w:ascii="Times New Roman"/>
          <w:b w:val="false"/>
          <w:i w:val="false"/>
          <w:color w:val="000000"/>
          <w:sz w:val="28"/>
        </w:rPr>
        <w:t>
      c) поощрении сотрудничества между Государствами-участниками в достижении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w:t>
      </w:r>
      <w:r>
        <w:br/>
      </w:r>
      <w:r>
        <w:rPr>
          <w:rFonts w:ascii="Times New Roman"/>
          <w:b w:val="false"/>
          <w:i w:val="false"/>
          <w:color w:val="000000"/>
          <w:sz w:val="28"/>
        </w:rPr>
        <w:t>
      а) "торговля людьми" означает осуществляемые в целях эксплуатации вербовку, перевозку, передачу, укрывательство или получение людей путем угрозы силой или ее применения или других форм принуждения, похищения, мошенничества, обмана, злоупотребления властью или уязвимостью положения, либо путем подкупа, в виде платежей или выгод, для получения согласия лица, контролирующего другое лицо. Эксплуатация включает, как минимум, эксплуатацию проституции других лиц или другие формы сексуальной эксплуатации, принудительный труд или услуги, рабство или обычаи, сходные с рабством, подневольное состояние или извлечение органов;
</w:t>
      </w:r>
      <w:r>
        <w:br/>
      </w:r>
      <w:r>
        <w:rPr>
          <w:rFonts w:ascii="Times New Roman"/>
          <w:b w:val="false"/>
          <w:i w:val="false"/>
          <w:color w:val="000000"/>
          <w:sz w:val="28"/>
        </w:rPr>
        <w:t>
      b) согласие жертвы торговли людьми на запланированную эксплуатацию, о которой говорится в подпункте (а) настоящей статьи, не принимается во внимание, если было использовано любое из средств воздействия, указанных в подпункте (а);
</w:t>
      </w:r>
      <w:r>
        <w:br/>
      </w:r>
      <w:r>
        <w:rPr>
          <w:rFonts w:ascii="Times New Roman"/>
          <w:b w:val="false"/>
          <w:i w:val="false"/>
          <w:color w:val="000000"/>
          <w:sz w:val="28"/>
        </w:rPr>
        <w:t>
      c) вербовка, перевозка, передача, укрывательство или получение ребенка для целей эксплуатации считаются "торговлей людьми" даже в том случае, если они не связаны с применением какого-либо из средств воздействия, указанных в подпункте (а) настоящей статьи;
</w:t>
      </w:r>
      <w:r>
        <w:br/>
      </w:r>
      <w:r>
        <w:rPr>
          <w:rFonts w:ascii="Times New Roman"/>
          <w:b w:val="false"/>
          <w:i w:val="false"/>
          <w:color w:val="000000"/>
          <w:sz w:val="28"/>
        </w:rPr>
        <w:t>
      d) "ребенок" означает любое лицо, не достигшее 18-летнего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если в нем не указано иное, применяется к предупреждению, расследованию и уголовному преследованию в связи с преступлениями, признанными таковыми в соответствии со статьей 5 настоящего Протокола, если эти преступления носят транснациональный характер и совершены при участии организованной преступной группы, а также к защите жертв таких преступлений.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деяния, указанные в статье 3 настоящего Протокола, когда они совершаются умышленно.
</w:t>
      </w:r>
      <w:r>
        <w:br/>
      </w:r>
      <w:r>
        <w:rPr>
          <w:rFonts w:ascii="Times New Roman"/>
          <w:b w:val="false"/>
          <w:i w:val="false"/>
          <w:color w:val="000000"/>
          <w:sz w:val="28"/>
        </w:rPr>
        <w:t>
      2. Каждое Государство-участник также принимает такие законодательные и другие меры, какие могут потребоваться, с тем чтобы признать в качестве уголовно наказуемых следующие деяния:
</w:t>
      </w:r>
      <w:r>
        <w:br/>
      </w:r>
      <w:r>
        <w:rPr>
          <w:rFonts w:ascii="Times New Roman"/>
          <w:b w:val="false"/>
          <w:i w:val="false"/>
          <w:color w:val="000000"/>
          <w:sz w:val="28"/>
        </w:rPr>
        <w:t>
      a) при условии соблюдения основных принципов своей правовой системы - покушение на совершение какого-либо преступления, признанного таковым в соответствии с пунктом 1 настоящей статьи;
</w:t>
      </w:r>
      <w:r>
        <w:br/>
      </w:r>
      <w:r>
        <w:rPr>
          <w:rFonts w:ascii="Times New Roman"/>
          <w:b w:val="false"/>
          <w:i w:val="false"/>
          <w:color w:val="000000"/>
          <w:sz w:val="28"/>
        </w:rPr>
        <w:t>
      b) участие в качестве сообщника в совершении какого-либо преступления, признанного таковым в соответствии с пунктом 1 настоящей статьи; и
</w:t>
      </w:r>
      <w:r>
        <w:br/>
      </w:r>
      <w:r>
        <w:rPr>
          <w:rFonts w:ascii="Times New Roman"/>
          <w:b w:val="false"/>
          <w:i w:val="false"/>
          <w:color w:val="000000"/>
          <w:sz w:val="28"/>
        </w:rPr>
        <w:t>
      c) организацию других лиц или руководство ими с целью совершения какого-либо преступления, признанного таковым в соответствии с пунктом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Защита жертв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Помощь жертвам торговли людьми и их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надлежащих случаях и в той мере, в какой это возможно согласно его внутреннему законодательству, каждое Государство-участник обеспечивает защиту личной жизни и личности жертв торговли людьми, в том числе, среди прочего, путем обеспечения конфиденциального характера производства, относящегося к такой торговле.
</w:t>
      </w:r>
      <w:r>
        <w:br/>
      </w:r>
      <w:r>
        <w:rPr>
          <w:rFonts w:ascii="Times New Roman"/>
          <w:b w:val="false"/>
          <w:i w:val="false"/>
          <w:color w:val="000000"/>
          <w:sz w:val="28"/>
        </w:rPr>
        <w:t>
      2. Каждое Государство-участник обеспечивает, чтобы его внутренняя правовая или административная система предусматривала меры, которые позволяют, в надлежащих случаях, предоставлять жертвам торговли людьми:
</w:t>
      </w:r>
      <w:r>
        <w:br/>
      </w:r>
      <w:r>
        <w:rPr>
          <w:rFonts w:ascii="Times New Roman"/>
          <w:b w:val="false"/>
          <w:i w:val="false"/>
          <w:color w:val="000000"/>
          <w:sz w:val="28"/>
        </w:rPr>
        <w:t>
      a) информацию о соответствующем судебном и административном разбирательстве;
</w:t>
      </w:r>
      <w:r>
        <w:br/>
      </w:r>
      <w:r>
        <w:rPr>
          <w:rFonts w:ascii="Times New Roman"/>
          <w:b w:val="false"/>
          <w:i w:val="false"/>
          <w:color w:val="000000"/>
          <w:sz w:val="28"/>
        </w:rPr>
        <w:t>
      b) не наносящую ущерба правам защиты помощь, позволяющую излагать и рассматривать их мнения и опасения на соответствующих стадиях уголовного производства в отношении лиц, совершивших преступления.
</w:t>
      </w:r>
      <w:r>
        <w:br/>
      </w:r>
      <w:r>
        <w:rPr>
          <w:rFonts w:ascii="Times New Roman"/>
          <w:b w:val="false"/>
          <w:i w:val="false"/>
          <w:color w:val="000000"/>
          <w:sz w:val="28"/>
        </w:rPr>
        <w:t>
      3. Каждое Государство-участник рассматривает возможность реализации мер по обеспечению физической, психологической и социальной реабилитации жертв торговли людьми, в том числе, в надлежащих случаях, в сотрудничестве с неправительственными организациями, другими соответствующими организациями и другими элементами гражданского общества, и, в частности, мер, предусматривающих предоставление:
</w:t>
      </w:r>
      <w:r>
        <w:br/>
      </w:r>
      <w:r>
        <w:rPr>
          <w:rFonts w:ascii="Times New Roman"/>
          <w:b w:val="false"/>
          <w:i w:val="false"/>
          <w:color w:val="000000"/>
          <w:sz w:val="28"/>
        </w:rPr>
        <w:t>
      a) надлежащего крова;
</w:t>
      </w:r>
      <w:r>
        <w:br/>
      </w:r>
      <w:r>
        <w:rPr>
          <w:rFonts w:ascii="Times New Roman"/>
          <w:b w:val="false"/>
          <w:i w:val="false"/>
          <w:color w:val="000000"/>
          <w:sz w:val="28"/>
        </w:rPr>
        <w:t>
      b) консультативной помощи и информации, особенно в отношении их юридических прав, на языке, понятном жертвам торговли людьми;
</w:t>
      </w:r>
      <w:r>
        <w:br/>
      </w:r>
      <w:r>
        <w:rPr>
          <w:rFonts w:ascii="Times New Roman"/>
          <w:b w:val="false"/>
          <w:i w:val="false"/>
          <w:color w:val="000000"/>
          <w:sz w:val="28"/>
        </w:rPr>
        <w:t>
      c) медицинской, психологической и материальной помощи; и
</w:t>
      </w:r>
      <w:r>
        <w:br/>
      </w:r>
      <w:r>
        <w:rPr>
          <w:rFonts w:ascii="Times New Roman"/>
          <w:b w:val="false"/>
          <w:i w:val="false"/>
          <w:color w:val="000000"/>
          <w:sz w:val="28"/>
        </w:rPr>
        <w:t>
      d) возможностей в области трудоустройства, образования и профессиональной подготовки.
</w:t>
      </w:r>
      <w:r>
        <w:br/>
      </w:r>
      <w:r>
        <w:rPr>
          <w:rFonts w:ascii="Times New Roman"/>
          <w:b w:val="false"/>
          <w:i w:val="false"/>
          <w:color w:val="000000"/>
          <w:sz w:val="28"/>
        </w:rPr>
        <w:t>
      4. Каждое Государство-участник учитывает при применении положений настоящей статьи возраст, пол и особые потребности жертв торговли людьми, в частности особые потребности детей, в том числе в отношении надлежащего крова, образования и ухода.
</w:t>
      </w:r>
      <w:r>
        <w:br/>
      </w:r>
      <w:r>
        <w:rPr>
          <w:rFonts w:ascii="Times New Roman"/>
          <w:b w:val="false"/>
          <w:i w:val="false"/>
          <w:color w:val="000000"/>
          <w:sz w:val="28"/>
        </w:rPr>
        <w:t>
      5. Каждое Государство-участник стремится обеспечивать физическую безопасность жертв торговли людьми в период нахождения таких жертв на его территории.
</w:t>
      </w:r>
      <w:r>
        <w:br/>
      </w:r>
      <w:r>
        <w:rPr>
          <w:rFonts w:ascii="Times New Roman"/>
          <w:b w:val="false"/>
          <w:i w:val="false"/>
          <w:color w:val="000000"/>
          <w:sz w:val="28"/>
        </w:rPr>
        <w:t>
      6. Каждое Государство-участник, обеспечивает, чтобы его внутренняя правовая система предусматривала меры, предоставляющие жертвам торговли людьми возможность получения компенсации за причиненный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жертв торговли людьми в принимающих государствах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дополнение к принятию мер в соответствии со статьей 6 настоящего Протокола каждое Государство-участник рассматривает возможность принятия законодательных или других надлежащих мер, позволяющих жертвам торговли людьми оставаться, в надлежащих случаях, на его территории на временной или постоянной основе.
</w:t>
      </w:r>
      <w:r>
        <w:br/>
      </w:r>
      <w:r>
        <w:rPr>
          <w:rFonts w:ascii="Times New Roman"/>
          <w:b w:val="false"/>
          <w:i w:val="false"/>
          <w:color w:val="000000"/>
          <w:sz w:val="28"/>
        </w:rPr>
        <w:t>
      2. При осуществлении положения, содержащегося в пункте 1 настоящей статьи, каждое Государство-участник должным образом учитывает гуманитарные соображения и проявляет сострадание.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Репатриация жертв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гражданином которого является жертва торговли людьми или в котором такое лицо имело право постоянно проживать в момент въезда на территорию принимающего Государства-участника, содействует возвращению этого лица и принимает его без необоснованных или неразумных задержек при должном учете вопросов обеспечения безопасности такого лица.
</w:t>
      </w:r>
      <w:r>
        <w:br/>
      </w:r>
      <w:r>
        <w:rPr>
          <w:rFonts w:ascii="Times New Roman"/>
          <w:b w:val="false"/>
          <w:i w:val="false"/>
          <w:color w:val="000000"/>
          <w:sz w:val="28"/>
        </w:rPr>
        <w:t>
      2. Когда Государство-участник возвращает жертву торговли людьми Государству-участнику, гражданином которого является это лицо или в котором оно имело право постоянно проживать в момент въезда на территорию принимающего Государства-участника, такое возвращение осуществляется при должном учете вопросов обеспечения безопасности этого лица, а также характера любого производства, связанного с тем обстоятельством, что это лицо стало жертвой торговли людьми, причем такое возвращение, предпочтительно, является добровольным.
</w:t>
      </w:r>
      <w:r>
        <w:br/>
      </w:r>
      <w:r>
        <w:rPr>
          <w:rFonts w:ascii="Times New Roman"/>
          <w:b w:val="false"/>
          <w:i w:val="false"/>
          <w:color w:val="000000"/>
          <w:sz w:val="28"/>
        </w:rPr>
        <w:t>
      3. По просьбе принимающего Государства-участника, запрашиваемое Государство-участник без необоснованных или неразумных задержек проверяет, является ли лицо, ставшее жертвой торговли людьми, его гражданином или имело ли оно право постоянно проживать на его территории в момент въезда на территорию принимающего Государства-участника.
</w:t>
      </w:r>
      <w:r>
        <w:br/>
      </w:r>
      <w:r>
        <w:rPr>
          <w:rFonts w:ascii="Times New Roman"/>
          <w:b w:val="false"/>
          <w:i w:val="false"/>
          <w:color w:val="000000"/>
          <w:sz w:val="28"/>
        </w:rPr>
        <w:t>
      4. В целях содействия возвращению жертвы торговли людьми, которая не имеет надлежащих документов, Государство-участник, гражданином которого является это лицо или в котором оно имело право постоянно проживать в момент въезда на территорию принимающего Государства-участника, соглашается выдавать, по просьбе принимающего Государства-участника, такие документы на въезд/выезд или другие разрешения, какие могут потребоваться для возвращения этого лица на его территорию.
</w:t>
      </w:r>
      <w:r>
        <w:br/>
      </w:r>
      <w:r>
        <w:rPr>
          <w:rFonts w:ascii="Times New Roman"/>
          <w:b w:val="false"/>
          <w:i w:val="false"/>
          <w:color w:val="000000"/>
          <w:sz w:val="28"/>
        </w:rPr>
        <w:t>
      5. Настоящая статья не наносит ущерба какому-либо праву, предоставленному жертвам торговли людьми в силу любого положения внутреннего законодательства принимающего Государства-участника.
</w:t>
      </w:r>
      <w:r>
        <w:br/>
      </w:r>
      <w:r>
        <w:rPr>
          <w:rFonts w:ascii="Times New Roman"/>
          <w:b w:val="false"/>
          <w:i w:val="false"/>
          <w:color w:val="000000"/>
          <w:sz w:val="28"/>
        </w:rPr>
        <w:t>
      6. Настоящая статья не наносит ущерба любому применимому двустороннему или многостороннему соглашению или договоренности, которые регулируют, полностью или частично, вопросы возвращения жертв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Предупреждение, сотрудничество и другие меры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Предупреждение торговли людьми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разрабатывают и принимают на комплексной основе политику, программы и другие меры в целях:
</w:t>
      </w:r>
      <w:r>
        <w:br/>
      </w:r>
      <w:r>
        <w:rPr>
          <w:rFonts w:ascii="Times New Roman"/>
          <w:b w:val="false"/>
          <w:i w:val="false"/>
          <w:color w:val="000000"/>
          <w:sz w:val="28"/>
        </w:rPr>
        <w:t>
      a) предупреждения торговли людьми и борьбы с ней; и
</w:t>
      </w:r>
      <w:r>
        <w:br/>
      </w:r>
      <w:r>
        <w:rPr>
          <w:rFonts w:ascii="Times New Roman"/>
          <w:b w:val="false"/>
          <w:i w:val="false"/>
          <w:color w:val="000000"/>
          <w:sz w:val="28"/>
        </w:rPr>
        <w:t>
      b) защиты жертв торговли людьми, особенно женщин и детей, от ревиктимизации.
</w:t>
      </w:r>
      <w:r>
        <w:br/>
      </w:r>
      <w:r>
        <w:rPr>
          <w:rFonts w:ascii="Times New Roman"/>
          <w:b w:val="false"/>
          <w:i w:val="false"/>
          <w:color w:val="000000"/>
          <w:sz w:val="28"/>
        </w:rPr>
        <w:t>
      2. Государства-участники стремятся принимать такие меры, как проведение исследований, информационных кампаний, в том числе в средствах массовой информации, а также осуществление социально-экономических инициатив, направленных на предупреждение торговли людьми и борьбу с ней.
</w:t>
      </w:r>
      <w:r>
        <w:br/>
      </w:r>
      <w:r>
        <w:rPr>
          <w:rFonts w:ascii="Times New Roman"/>
          <w:b w:val="false"/>
          <w:i w:val="false"/>
          <w:color w:val="000000"/>
          <w:sz w:val="28"/>
        </w:rPr>
        <w:t>
      3. Политика, программы и другие меры, разрабатываемые и принимаемые в соответствии с настоящей статьей, в надлежащих случаях, включают сотрудничество с неправительственными организациями, другими соответствующими организациями и другими элементами гражданского общества.
</w:t>
      </w:r>
      <w:r>
        <w:br/>
      </w:r>
      <w:r>
        <w:rPr>
          <w:rFonts w:ascii="Times New Roman"/>
          <w:b w:val="false"/>
          <w:i w:val="false"/>
          <w:color w:val="000000"/>
          <w:sz w:val="28"/>
        </w:rPr>
        <w:t>
      4. Государства-участники принимают или совершенствуют, в том числе путем двустороннего или многостороннего сотрудничества, меры, направленные на смягчение воздействия таких факторов, обусловливающих уязвимость людей, особенно женщин и детей, с точки зрения торговли людьми, как нищета, низкий уровень развития и отсутствие равных возможностей.
</w:t>
      </w:r>
      <w:r>
        <w:br/>
      </w:r>
      <w:r>
        <w:rPr>
          <w:rFonts w:ascii="Times New Roman"/>
          <w:b w:val="false"/>
          <w:i w:val="false"/>
          <w:color w:val="000000"/>
          <w:sz w:val="28"/>
        </w:rPr>
        <w:t>
      5. Государства-участники принимают или совершенствуют законодательные или другие меры, например в области образования, культуры или в социальной области, в том числе путем двустороннего и многостороннего сотрудничества, направленные на противодействие спросу, порождающему эксплуатацию людей, особенно женщин и детей, во всех ее формах, поскольку это ведет к торговле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и подготовка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Правоохранительные, миграционные или другие соответствующие органы Государств-участников, в надлежащих случаях, сотрудничают между собой путем обмена, в соответствии с их внутренним законодательством, информацией, позволяющей им определять:
</w:t>
      </w:r>
      <w:r>
        <w:br/>
      </w:r>
      <w:r>
        <w:rPr>
          <w:rFonts w:ascii="Times New Roman"/>
          <w:b w:val="false"/>
          <w:i w:val="false"/>
          <w:color w:val="000000"/>
          <w:sz w:val="28"/>
        </w:rPr>
        <w:t>
      a) являются ли лица, пересекающие или пытающиеся пересечь международную границу без документов на въезд/выезд или с такими документами, принадлежащими другим лицам, торговцами людьми или жертвами такой торговли;
</w:t>
      </w:r>
      <w:r>
        <w:br/>
      </w:r>
      <w:r>
        <w:rPr>
          <w:rFonts w:ascii="Times New Roman"/>
          <w:b w:val="false"/>
          <w:i w:val="false"/>
          <w:color w:val="000000"/>
          <w:sz w:val="28"/>
        </w:rPr>
        <w:t>
      b) виды документов на въезд/выезд, которые использовали или пытались использовать такие лица для пересечения международной границы с целью торговли людьми; и
</w:t>
      </w:r>
      <w:r>
        <w:br/>
      </w:r>
      <w:r>
        <w:rPr>
          <w:rFonts w:ascii="Times New Roman"/>
          <w:b w:val="false"/>
          <w:i w:val="false"/>
          <w:color w:val="000000"/>
          <w:sz w:val="28"/>
        </w:rPr>
        <w:t>
      c) средства и методы, применяемые организованными преступными группами с целью торговли людьми, в том числе вербовку и перевозку жертв, маршруты и связи между занимающимися такой торговлей отдельными лицами и группами, а также связи внутри таких групп и возможные меры по их выявлению.
</w:t>
      </w:r>
      <w:r>
        <w:br/>
      </w:r>
      <w:r>
        <w:rPr>
          <w:rFonts w:ascii="Times New Roman"/>
          <w:b w:val="false"/>
          <w:i w:val="false"/>
          <w:color w:val="000000"/>
          <w:sz w:val="28"/>
        </w:rPr>
        <w:t>
      2. Государства-участники обеспечивают или совершенствуют подготовку сотрудников правоохранительных, миграционных и других соответствующих органов по вопросам предупреждения торговли людьми. Указанная подготовка должна сосредоточиваться на методах предупреждения такой торговли, уголовного преследования занимающихся ею лиц и защиты прав жертв, включая защиту жертв от лиц, занимающихся такой торговлей. В ходе подготовки следует также принимать во внимание необходимость учета прав человека, проблематики детей и гендерной проблематики; подготовка должна способствовать сотрудничеству с неправительственными организациями, другими соответствующими организациями и другими элементами гражданского общества.
</w:t>
      </w:r>
      <w:r>
        <w:br/>
      </w:r>
      <w:r>
        <w:rPr>
          <w:rFonts w:ascii="Times New Roman"/>
          <w:b w:val="false"/>
          <w:i w:val="false"/>
          <w:color w:val="000000"/>
          <w:sz w:val="28"/>
        </w:rPr>
        <w:t>
      3. Государство-участник, которое получает информацию, выполняет любую просьбу предоставляющего информацию Государства-участника, сопряженную с установлением ограничений в отношении ее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пограничного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Без ущерба для международных обязательств в отношении свободного передвижения людей Государства-участники, насколько это возможно, устанавливают такие меры пограничного контроля, какие могут потребоваться для предупреждения и выявления торговли людьми.
</w:t>
      </w:r>
      <w:r>
        <w:br/>
      </w:r>
      <w:r>
        <w:rPr>
          <w:rFonts w:ascii="Times New Roman"/>
          <w:b w:val="false"/>
          <w:i w:val="false"/>
          <w:color w:val="000000"/>
          <w:sz w:val="28"/>
        </w:rPr>
        <w:t>
      2. Каждое Государство-участник принимает законодательные или другие надлежащие меры для предупреждения, насколько это возможно, использования транспортных средств, эксплуатируемых коммерческими перевозчиками, при совершении преступлений, признанных таковыми в соответствии со статьей 5 настоящего Протокола.
</w:t>
      </w:r>
      <w:r>
        <w:br/>
      </w:r>
      <w:r>
        <w:rPr>
          <w:rFonts w:ascii="Times New Roman"/>
          <w:b w:val="false"/>
          <w:i w:val="false"/>
          <w:color w:val="000000"/>
          <w:sz w:val="28"/>
        </w:rPr>
        <w:t>
      3. В надлежащих случаях и без ущерба для применимых международных конвенций такие меры включают установление для коммерческих перевозчиков, в том числе любой транспортной компании или владельца или оператора любых транспортных средств, обязательства убедиться в том, что все пассажиры имеют документы на въезд/выезд, необходимые для въезда в принимающее государство.
</w:t>
      </w:r>
      <w:r>
        <w:br/>
      </w:r>
      <w:r>
        <w:rPr>
          <w:rFonts w:ascii="Times New Roman"/>
          <w:b w:val="false"/>
          <w:i w:val="false"/>
          <w:color w:val="000000"/>
          <w:sz w:val="28"/>
        </w:rPr>
        <w:t>
      4. Каждое Государство-участник принимает необходимые меры, в соответствии со своим внутренним законодательством, с тем чтобы предусмотреть санкции за нарушение обязательства, установленного в пункте 3 настоящей статьи.
</w:t>
      </w:r>
      <w:r>
        <w:br/>
      </w:r>
      <w:r>
        <w:rPr>
          <w:rFonts w:ascii="Times New Roman"/>
          <w:b w:val="false"/>
          <w:i w:val="false"/>
          <w:color w:val="000000"/>
          <w:sz w:val="28"/>
        </w:rPr>
        <w:t>
      5. Каждое Государство-участник рассматривает возможность принятия мер, которые позволяют, в соответствии с его внутренним законодательством, отказывать во въезде лицам, причастным к совершению преступлений, признанных таковыми в соответствии с настоящим Протоколом, или аннулировать их визы.
</w:t>
      </w:r>
      <w:r>
        <w:br/>
      </w:r>
      <w:r>
        <w:rPr>
          <w:rFonts w:ascii="Times New Roman"/>
          <w:b w:val="false"/>
          <w:i w:val="false"/>
          <w:color w:val="000000"/>
          <w:sz w:val="28"/>
        </w:rPr>
        <w:t>
      6. Без ущерба для статьи 27 Конвенции Государства-участники рассматривают возможность укрепления сотрудничества между органами пограничного контроля, в том числе путем создания и поддержания прямых каналов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Надежность документов и контроль за ними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в пределах имеющихся возможностей, такие меры, какие могут потребоваться для:
</w:t>
      </w:r>
      <w:r>
        <w:br/>
      </w:r>
      <w:r>
        <w:rPr>
          <w:rFonts w:ascii="Times New Roman"/>
          <w:b w:val="false"/>
          <w:i w:val="false"/>
          <w:color w:val="000000"/>
          <w:sz w:val="28"/>
        </w:rPr>
        <w:t>
      a) обеспечения такого качества выдаваемых им документов на въезд/выезд или удостоверений личности, которое в максимальной степени затрудняло бы их неправомерное использование и подделку или противозаконное изменение, воспроизведение или выдачу; и
</w:t>
      </w:r>
      <w:r>
        <w:br/>
      </w:r>
      <w:r>
        <w:rPr>
          <w:rFonts w:ascii="Times New Roman"/>
          <w:b w:val="false"/>
          <w:i w:val="false"/>
          <w:color w:val="000000"/>
          <w:sz w:val="28"/>
        </w:rPr>
        <w:t>
      b) обеспечения защищенности и надежности документов на въезд/выезд или удостоверений личности, выданных этим Государством-участником или от его имени, а также для предупреждения их незаконного изготовления, выдачи и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Законность и действительность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Государство-участник проводит, по просьбе другого Государства-участника, в соответствии со своим внутренним законодательством, в течение разумного срока проверку законности и действительности выданных или якобы выданных от его имени документов на въезд/выезд или удостоверений личности, в отношении которых имеются подозрения, что они используются для торговли людьми.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Исключающее положение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Протоколе не затрагивает прав, обязательств и ответственности государств и отдельных лиц согласно международному праву, включая международное гуманитарное право и международное право в области прав человека и, в частности, когда это применимо, 
</w:t>
      </w:r>
      <w:r>
        <w:rPr>
          <w:rFonts w:ascii="Times New Roman"/>
          <w:b w:val="false"/>
          <w:i w:val="false"/>
          <w:color w:val="000000"/>
          <w:sz w:val="28"/>
        </w:rPr>
        <w:t xml:space="preserve"> Конвенцию </w:t>
      </w:r>
      <w:r>
        <w:rPr>
          <w:rFonts w:ascii="Times New Roman"/>
          <w:b w:val="false"/>
          <w:i w:val="false"/>
          <w:color w:val="000000"/>
          <w:sz w:val="28"/>
        </w:rPr>
        <w:t>
 1951 года и Протокол 1967 года, касающиеся статуса беженцев, и принцип невыдворения, закрепленный в них.
</w:t>
      </w:r>
      <w:r>
        <w:br/>
      </w:r>
      <w:r>
        <w:rPr>
          <w:rFonts w:ascii="Times New Roman"/>
          <w:b w:val="false"/>
          <w:i w:val="false"/>
          <w:color w:val="000000"/>
          <w:sz w:val="28"/>
        </w:rPr>
        <w:t>
      2. Меры, предусмотренные настоящим Протоколом, толкуются и применяются таким образом, чтобы это не являлось дискриминационным в отношении лиц на том основании, что они стали жертвами торговли людьми. Толкование и применение этих мер осуществляются в соответствии с международно признанными принципами недискриминации.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настоящего Протокола путем переговоров.
</w:t>
      </w:r>
      <w:r>
        <w:br/>
      </w: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настоящего Протокола,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настоящего Протокола, или при присоединении к нему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
</w:t>
      </w:r>
      <w:r>
        <w:br/>
      </w: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Подписание, ратификация, принятие, утверждение и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открыт для подписания всеми государствами с 12 по 15 декабря 2000 года в Палермо, Италия, а затем в Центральных учреждениях Организации Объединенных Наций в Нью-Йорке до 12 декабря 2002 года.
</w:t>
      </w:r>
      <w:r>
        <w:br/>
      </w:r>
      <w:r>
        <w:rPr>
          <w:rFonts w:ascii="Times New Roman"/>
          <w:b w:val="false"/>
          <w:i w:val="false"/>
          <w:color w:val="000000"/>
          <w:sz w:val="28"/>
        </w:rPr>
        <w:t>
      2. Настоящий Протокол также открыт для подписания региональными организациями экономической интеграции при условии, что по меньшей мере одно из государств-членов такой организации подписало настоящий Протокол в соответствии с пунктом 1 настоящей статьи.
</w:t>
      </w:r>
      <w:r>
        <w:br/>
      </w:r>
      <w:r>
        <w:rPr>
          <w:rFonts w:ascii="Times New Roman"/>
          <w:b w:val="false"/>
          <w:i w:val="false"/>
          <w:color w:val="000000"/>
          <w:sz w:val="28"/>
        </w:rPr>
        <w:t>
      3. Настоящий Протокол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r>
        <w:br/>
      </w:r>
      <w:r>
        <w:rPr>
          <w:rFonts w:ascii="Times New Roman"/>
          <w:b w:val="false"/>
          <w:i w:val="false"/>
          <w:color w:val="000000"/>
          <w:sz w:val="28"/>
        </w:rPr>
        <w:t>
      4. Настоящий Протокол открыт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настоящего Протокола.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настоящим Протоколом. Такая организация также сообщает депозитарию о любом соответствующем изменении сферы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Протокол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но он не вступает в силу до вступления в силу Конвенции.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государствами-членами такой организации.
</w:t>
      </w:r>
      <w:r>
        <w:br/>
      </w: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или утверждают настоящий Протокол, или присоединяются к нему после сдачи на хранение сороковой ратификационной грамоты или документа о таком действии, настоящий Протокол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настоящего Протокола в силу в соответствии с пунктом 1 настоящей статьи в зависимости от того, что наступает позднее.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истечении пяти лет после вступления в силу настоящего Протокола Государство-участник настоящего Протокола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Участников Конвенции в целях рассмотрения этого предложения и принятия решения по нему. Государства-участники настоящего Протокола, принимающие участие в Конференции Участников, прилагают все усилия для достижения консенсуса в отношении каждой поправки. Если все усилия по достижению консенсуса были исчерпаны и согласия не было достигнуто, то, в качестве крайней меры, для принятия поправки требуется большинство в две трети голосов Государств-участников настоящего Протокола, присутствующих и участвующих в голосовании на заседании Конференции Участников.
</w:t>
      </w:r>
      <w:r>
        <w:br/>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настоящего Протокола. Такие организации не осуществляют свое право голоса, если их государства-члены осуществляют свое право голоса, и наоборот.
</w:t>
      </w:r>
      <w:r>
        <w:br/>
      </w: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Государствами-участниками.
</w:t>
      </w:r>
      <w:r>
        <w:br/>
      </w: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
</w:t>
      </w:r>
      <w:r>
        <w:br/>
      </w: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настоящего Протокола и любыми поправками, ратифицированными, принятыми или утвержденными ими ранее.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Денонсация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Государство-участник может денонсировать настоящий Протокол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
</w:t>
      </w:r>
      <w:r>
        <w:br/>
      </w:r>
      <w:r>
        <w:rPr>
          <w:rFonts w:ascii="Times New Roman"/>
          <w:b w:val="false"/>
          <w:i w:val="false"/>
          <w:color w:val="000000"/>
          <w:sz w:val="28"/>
        </w:rPr>
        <w:t>
      2. Региональная организация экономической интеграции перестает быть Участником настоящего Протокола, когда все ее государства-члены денонсировали настоящий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и языки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Депозитарием настоящего Протокола назначается Генеральный секретарь Организации Объединенных Наций.
</w:t>
      </w:r>
      <w:r>
        <w:br/>
      </w:r>
      <w:r>
        <w:rPr>
          <w:rFonts w:ascii="Times New Roman"/>
          <w:b w:val="false"/>
          <w:i w:val="false"/>
          <w:color w:val="000000"/>
          <w:sz w:val="28"/>
        </w:rPr>
        <w:t>
      2.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настоящий Протокол.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