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3030" w14:textId="e313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опасными отходами, признанными решением суда поступившими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2007 года N 919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20 марта 2015 года № 229.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01.10.2015 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№ 25, ст. 260)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1-1, 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Действие настоящих Правил в части учета, хранения и оценки имущества не распространяется на бесхозяйные опасные отходы, признанные решением суда поступившими в республиканскую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1-2. Организация работ по учету, хранению, оценке и дальнейшему использованию бесхозяйных опасных отходов, обращенных в республиканскую собственность, осуществляется уполномоченным органом в области охраны окружающей среды.".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октября 2007 года № 919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управления бесхозяйными опасными отходами, признанными решением</w:t>
      </w:r>
      <w:r>
        <w:br/>
      </w:r>
      <w:r>
        <w:rPr>
          <w:rFonts w:ascii="Times New Roman"/>
          <w:b/>
          <w:i w:val="false"/>
          <w:color w:val="000000"/>
        </w:rPr>
        <w:t>
суда поступившими в республиканскую собственность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Правительства РК от 01.10.2015 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