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f281" w14:textId="11ff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Протокола об утверждении Положения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w:t>
      </w:r>
    </w:p>
    <w:p>
      <w:pPr>
        <w:spacing w:after="0"/>
        <w:ind w:left="0"/>
        <w:jc w:val="both"/>
      </w:pPr>
      <w:r>
        <w:rPr>
          <w:rFonts w:ascii="Times New Roman"/>
          <w:b w:val="false"/>
          <w:i w:val="false"/>
          <w:color w:val="000000"/>
          <w:sz w:val="28"/>
        </w:rPr>
        <w:t>Постановление Правительства Республики Казахстан от 2 октября 2007 года N 886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предложение о подписании проекта Протокола об утверждении Положения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Положения об организации взаимодействия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пограничных и иных ведомств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в оказании помощи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возникновении и урегулировании (ликвидации)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кризисных ситуаций на внешних границах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Содружества Независимых Государств, именуемые в дальнейшем Сторонами,
</w:t>
      </w:r>
      <w:r>
        <w:br/>
      </w:r>
      <w:r>
        <w:rPr>
          <w:rFonts w:ascii="Times New Roman"/>
          <w:b w:val="false"/>
          <w:i w:val="false"/>
          <w:color w:val="000000"/>
          <w:sz w:val="28"/>
        </w:rPr>
        <w:t>
      руководствуясь общепризнанными принципами и нормами международного права, а также основополагающими документами Содружества Независимых Государств,
</w:t>
      </w:r>
      <w:r>
        <w:br/>
      </w:r>
      <w:r>
        <w:rPr>
          <w:rFonts w:ascii="Times New Roman"/>
          <w:b w:val="false"/>
          <w:i w:val="false"/>
          <w:color w:val="000000"/>
          <w:sz w:val="28"/>
        </w:rPr>
        <w:t>
      признавая, что поддержание мира и стабильности является неотъемлемым условием, обеспечивающим экономическое и социально-политическое развитие Сторон,
</w:t>
      </w:r>
      <w:r>
        <w:br/>
      </w:r>
      <w:r>
        <w:rPr>
          <w:rFonts w:ascii="Times New Roman"/>
          <w:b w:val="false"/>
          <w:i w:val="false"/>
          <w:color w:val="000000"/>
          <w:sz w:val="28"/>
        </w:rPr>
        <w:t>
      в целях дальнейшей реализации 
</w:t>
      </w:r>
      <w:r>
        <w:rPr>
          <w:rFonts w:ascii="Times New Roman"/>
          <w:b w:val="false"/>
          <w:i w:val="false"/>
          <w:color w:val="000000"/>
          <w:sz w:val="28"/>
        </w:rPr>
        <w:t xml:space="preserve"> Соглашения </w:t>
      </w:r>
      <w:r>
        <w:rPr>
          <w:rFonts w:ascii="Times New Roman"/>
          <w:b w:val="false"/>
          <w:i w:val="false"/>
          <w:color w:val="000000"/>
          <w:sz w:val="28"/>
        </w:rPr>
        <w:t>
 о взаимодействии пограничных войск государств-участников Содружества Независимых Государств при возникновении кризисных ситуаций на внешних границах от 17 мая 1996 года,
</w:t>
      </w:r>
    </w:p>
    <w:p>
      <w:pPr>
        <w:spacing w:after="0"/>
        <w:ind w:left="0"/>
        <w:jc w:val="both"/>
      </w:pP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прилагаемое Положение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 (далее - Положение).
</w:t>
      </w:r>
      <w:r>
        <w:br/>
      </w:r>
      <w:r>
        <w:rPr>
          <w:rFonts w:ascii="Times New Roman"/>
          <w:b w:val="false"/>
          <w:i w:val="false"/>
          <w:color w:val="000000"/>
          <w:sz w:val="28"/>
        </w:rPr>
        <w:t>
      2. Настоящий Протокол вступает в силу с даты получения депозитарием третьего уведомления о выполнении Сторонами необходимых внутригосударственных процедур. Для государств, выполнивших такие процедуры позднее, он вступает в силу с даты получения депозитарием соответствующих уведомлений.
</w:t>
      </w:r>
      <w:r>
        <w:br/>
      </w:r>
      <w:r>
        <w:rPr>
          <w:rFonts w:ascii="Times New Roman"/>
          <w:b w:val="false"/>
          <w:i w:val="false"/>
          <w:color w:val="000000"/>
          <w:sz w:val="28"/>
        </w:rPr>
        <w:t>
      3. В Положение могут быть внесены изменения и дополнения оформляемые отдельным протоколом который вступает в силу в порядке, предусмотренном пунктом 2 настоящего Протокола.
</w:t>
      </w:r>
      <w:r>
        <w:br/>
      </w:r>
      <w:r>
        <w:rPr>
          <w:rFonts w:ascii="Times New Roman"/>
          <w:b w:val="false"/>
          <w:i w:val="false"/>
          <w:color w:val="000000"/>
          <w:sz w:val="28"/>
        </w:rPr>
        <w:t>
      4. После вступления в силу настоящий Протокол открыт для присоединения других государств. Для присоединяющегося государства он вступает в силу по истечении 30 дней с даты получения депозитарием соответствующего уведомления.
</w:t>
      </w:r>
      <w:r>
        <w:br/>
      </w:r>
      <w:r>
        <w:rPr>
          <w:rFonts w:ascii="Times New Roman"/>
          <w:b w:val="false"/>
          <w:i w:val="false"/>
          <w:color w:val="000000"/>
          <w:sz w:val="28"/>
        </w:rPr>
        <w:t>
      5. Каждая из Сторон может выйти из настоящего Протокола, направив письменное уведомление об этом депозитарию не менее чем за шесть месяцев до выхода. Выход из настоящего Протокола не освобождает государство от финансовых обязательств, которые оно взяло, будучи Стороной настоящего Протокола.
</w:t>
      </w:r>
    </w:p>
    <w:p>
      <w:pPr>
        <w:spacing w:after="0"/>
        <w:ind w:left="0"/>
        <w:jc w:val="both"/>
      </w:pPr>
      <w:r>
        <w:rPr>
          <w:rFonts w:ascii="Times New Roman"/>
          <w:b w:val="false"/>
          <w:i w:val="false"/>
          <w:color w:val="000000"/>
          <w:sz w:val="28"/>
        </w:rPr>
        <w:t>
      Совершено в городе _________ "__" ______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w:t>
      </w:r>
      <w:r>
        <w:rPr>
          <w:rFonts w:ascii="Times New Roman"/>
          <w:b w:val="false"/>
          <w:i w:val="false"/>
          <w:color w:val="000000"/>
          <w:sz w:val="28"/>
        </w:rPr>
        <w:t>
</w:t>
      </w:r>
      <w:r>
        <w:rPr>
          <w:rFonts w:ascii="Times New Roman"/>
          <w:b w:val="false"/>
          <w:i/>
          <w:color w:val="000000"/>
          <w:sz w:val="28"/>
        </w:rPr>
        <w:t>
За Республику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w:t>
      </w:r>
      <w:r>
        <w:rPr>
          <w:rFonts w:ascii="Times New Roman"/>
          <w:b w:val="false"/>
          <w:i w:val="false"/>
          <w:color w:val="000000"/>
          <w:sz w:val="28"/>
        </w:rPr>
        <w:t>
</w:t>
      </w:r>
      <w:r>
        <w:rPr>
          <w:rFonts w:ascii="Times New Roman"/>
          <w:b w:val="false"/>
          <w:i/>
          <w:color w:val="000000"/>
          <w:sz w:val="28"/>
        </w:rPr>
        <w:t>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w:t>
      </w:r>
      <w:r>
        <w:rPr>
          <w:rFonts w:ascii="Times New Roman"/>
          <w:b w:val="false"/>
          <w:i w:val="false"/>
          <w:color w:val="000000"/>
          <w:sz w:val="28"/>
        </w:rPr>
        <w:t>
</w:t>
      </w:r>
      <w:r>
        <w:rPr>
          <w:rFonts w:ascii="Times New Roman"/>
          <w:b w:val="false"/>
          <w:i/>
          <w:color w:val="000000"/>
          <w:sz w:val="28"/>
        </w:rPr>
        <w:t>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w:t>
      </w:r>
      <w:r>
        <w:rPr>
          <w:rFonts w:ascii="Times New Roman"/>
          <w:b w:val="false"/>
          <w:i w:val="false"/>
          <w:color w:val="000000"/>
          <w:sz w:val="28"/>
        </w:rPr>
        <w:t>
</w:t>
      </w:r>
      <w:r>
        <w:rPr>
          <w:rFonts w:ascii="Times New Roman"/>
          <w:b w:val="false"/>
          <w:i/>
          <w:color w:val="000000"/>
          <w:sz w:val="28"/>
        </w:rPr>
        <w:t>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r>
        <w:rPr>
          <w:rFonts w:ascii="Times New Roman"/>
          <w:b w:val="false"/>
          <w:i/>
          <w:color w:val="000000"/>
          <w:sz w:val="28"/>
        </w:rPr>
        <w:t>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w:t>
      </w:r>
      <w:r>
        <w:rPr>
          <w:rFonts w:ascii="Times New Roman"/>
          <w:b w:val="false"/>
          <w:i w:val="false"/>
          <w:color w:val="000000"/>
          <w:sz w:val="28"/>
        </w:rPr>
        <w:t>
</w:t>
      </w:r>
      <w:r>
        <w:rPr>
          <w:rFonts w:ascii="Times New Roman"/>
          <w:b w:val="false"/>
          <w:i/>
          <w:color w:val="000000"/>
          <w:sz w:val="28"/>
        </w:rPr>
        <w:t>
За Украину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Протоколу об утверждении Положения   
</w:t>
      </w:r>
      <w:r>
        <w:br/>
      </w:r>
      <w:r>
        <w:rPr>
          <w:rFonts w:ascii="Times New Roman"/>
          <w:b w:val="false"/>
          <w:i w:val="false"/>
          <w:color w:val="000000"/>
          <w:sz w:val="28"/>
        </w:rPr>
        <w:t>
об организации взаимодействия          
</w:t>
      </w:r>
      <w:r>
        <w:br/>
      </w:r>
      <w:r>
        <w:rPr>
          <w:rFonts w:ascii="Times New Roman"/>
          <w:b w:val="false"/>
          <w:i w:val="false"/>
          <w:color w:val="000000"/>
          <w:sz w:val="28"/>
        </w:rPr>
        <w:t>
пограничных и иных ведомств государств-
</w:t>
      </w:r>
      <w:r>
        <w:br/>
      </w:r>
      <w:r>
        <w:rPr>
          <w:rFonts w:ascii="Times New Roman"/>
          <w:b w:val="false"/>
          <w:i w:val="false"/>
          <w:color w:val="000000"/>
          <w:sz w:val="28"/>
        </w:rPr>
        <w:t>
участников Содружества Независимых     
</w:t>
      </w:r>
      <w:r>
        <w:br/>
      </w:r>
      <w:r>
        <w:rPr>
          <w:rFonts w:ascii="Times New Roman"/>
          <w:b w:val="false"/>
          <w:i w:val="false"/>
          <w:color w:val="000000"/>
          <w:sz w:val="28"/>
        </w:rPr>
        <w:t>
Государств в оказании помощи при       
</w:t>
      </w:r>
      <w:r>
        <w:br/>
      </w:r>
      <w:r>
        <w:rPr>
          <w:rFonts w:ascii="Times New Roman"/>
          <w:b w:val="false"/>
          <w:i w:val="false"/>
          <w:color w:val="000000"/>
          <w:sz w:val="28"/>
        </w:rPr>
        <w:t>
возникновении и урегулировании         
</w:t>
      </w:r>
      <w:r>
        <w:br/>
      </w:r>
      <w:r>
        <w:rPr>
          <w:rFonts w:ascii="Times New Roman"/>
          <w:b w:val="false"/>
          <w:i w:val="false"/>
          <w:color w:val="000000"/>
          <w:sz w:val="28"/>
        </w:rPr>
        <w:t>
(ликвидации) кризисных ситуаций на     
</w:t>
      </w:r>
      <w:r>
        <w:br/>
      </w:r>
      <w:r>
        <w:rPr>
          <w:rFonts w:ascii="Times New Roman"/>
          <w:b w:val="false"/>
          <w:i w:val="false"/>
          <w:color w:val="000000"/>
          <w:sz w:val="28"/>
        </w:rPr>
        <w:t>
внешних границах                       
</w:t>
      </w:r>
      <w:r>
        <w:br/>
      </w:r>
      <w:r>
        <w:rPr>
          <w:rFonts w:ascii="Times New Roman"/>
          <w:b w:val="false"/>
          <w:i w:val="false"/>
          <w:color w:val="000000"/>
          <w:sz w:val="28"/>
        </w:rPr>
        <w:t>
от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организации взаимодействия пограничных и иных ведомств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оказании помощи при возникновении и урегулировании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(ликвидации) кризисных ситуаций на внешних границах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Положение определяет основы организации и механизм взаимодействия пограничных и иных ведомств государств-участников СНГ в оказании взаимной помощи при возникновении и урегулировании (ликвидации) кризисных ситуаций на внешних границах.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Правовой основой деятельности при возникновении и урегулировании (ликвидации) кризисных ситуаций на внешних границах государств-участников СНГ являются общепризнанные принципы и нормы международного права, законодательства государств-участников СНГ, Устав ООН и другие международные договоры (соглашения), в том числе заключенные в рамках СНГ, а также настоящее Положение.
</w:t>
      </w:r>
      <w:r>
        <w:br/>
      </w:r>
      <w:r>
        <w:rPr>
          <w:rFonts w:ascii="Times New Roman"/>
          <w:b w:val="false"/>
          <w:i w:val="false"/>
          <w:color w:val="000000"/>
          <w:sz w:val="28"/>
        </w:rPr>
        <w:t>
      1.2. Применительно к настоящему Положению термины (определения) означают:
</w:t>
      </w:r>
    </w:p>
    <w:p>
      <w:pPr>
        <w:spacing w:after="0"/>
        <w:ind w:left="0"/>
        <w:jc w:val="both"/>
      </w:pPr>
      <w:r>
        <w:rPr>
          <w:rFonts w:ascii="Times New Roman"/>
          <w:b w:val="false"/>
          <w:i w:val="false"/>
          <w:color w:val="000000"/>
          <w:sz w:val="28"/>
        </w:rPr>
        <w:t>
</w:t>
      </w:r>
      <w:r>
        <w:rPr>
          <w:rFonts w:ascii="Times New Roman"/>
          <w:b w:val="false"/>
          <w:i w:val="false"/>
          <w:color w:val="000000"/>
          <w:sz w:val="28"/>
        </w:rPr>
        <w:t>
      "внешние границы" - участки государственных границ государств-участников СНГ с государствами, не входящими 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"кризисная ситуация" - совокупность военно-политических и социальных конфликтов, дестабилизирующих положение на участках внешних границ и требующих принятия коллективных мер для ее стабилизации;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"урегулирование (ликвидация) кризисной ситуации" - комплекс согласованных неотложных организационных и практических мер Сторон, направленных на локализацию, стабилизацию и ликвидацию кризисной ситуации;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 государства-участники СНГ, участвующие в проведении комплекса согласованных мероприятий, обозначенных в настоящем Положении;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"запрашивающая Сторона" - Сторона, обратившаяся с запросом об оказании помощи при возникновении кризисной ситуации на участке ее внешней границы;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"запрашиваемая Сторона" - Сторона, к которой обращается запрашивающая Сторона с запросом об оказании помощи по урегулированию (ликвидации) возникшей кризисной ситуации на участке ее внешней границы;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"принимающая Сторона" - Сторона, на внешней границе которой силами созданной группировки решаются задачи по урегулированию (ликвидации) кризисной ситуации;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"направляющая Сторона" - Сторона, которая направляет по просьбе запрашивающей Стороны формирования пограничных и иных ведомств в состав создаваемой группировки;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"компетентные органы" - органы государственной власти Сторон, уполномоченные решать вопросы по реализации настоящего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"пограничные ведомства" - государственные структуры, осуществляющие в соответствии с законодательством государств-участников СНГ функции защиты и охраны их государственных границ для целей данного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"иные ведомства" - государственные органы, уполномоченные Сторонами взаимодействовать при возникновении и урегулировании (ликвидации) кризисных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"мандат" - документ, определяющий полномочия, состав группировки, задачи и сроки урегулирования (ликвидации) кризисной ситуации, порядок ввода-вывода группировки;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"группировка" - совокупность сил и средств пограничных и иных ведомств, направленных Сторонами для урегулирования (ликвидации) кризисной ситуации;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"Объединенный штаб" - временный орган управления, непосредственно предназначенный для управления группировкой;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"статус группировки" - правовое положение формирований Сторон, временно находящихся на территории принимающей Стороны в целях урегулирования (ликвидации) кризисной ситуации;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"личный состав группировки" - военнослужащие, проходящие службу в составе пограничных и иных ведомств Сторон, а также гражданские лица (гражданский персонал), работающие в воинских частях, организациях и учреждениях, входящие в состав группировки или временно командированные в формирования в качестве гражданских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"взаимодействие при возникновении и урегулировании (ликвидации) кризисной ситуации" - согласованные по целям, задачам, способам, месту и времени совместные действия пограничных и иных ведомств Сторон для наиболее эффективного урегулирования (ликвидации) кризисной ситуации;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"организация взаимодействия" - комплекс взаимосвязанных мероприятий, заблаговременно проводимых Сторонами по согласованию действий пограничных и иных ведомств Сторон, определению порядка управления и обеспечения, а также объединению их усилий при совместном выполнении задач урегулирования (ликвидации) кризисной ситуации;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"движимое имущество формирований" - являющееся собственностью Сторон штатное (табельное) военно-техническое имущество, все виды вооружения, военной техники, транспортные и другие материально-технические средства, необходимые для функционирования формирований;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"недвижимое имущество (объекты недвижимости)" - земельные участки и расположенные на них казармы и иные жилые помещения, коммунальные сооружения, военные предприятия (учреждения), подъездные железнодорожные пути, аэродромы, учебные центры и полигоны, стационарные пункты управления и узлы связи, стационарные средства радиотехнического и навигационного обеспечения, здания и сооружения арсеналов, баз хранения, складов и другие объекты инфраструктуры, являющиеся собственностью принимающей Стороны и находящиеся с ее согласия во временном пользовании формирований других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Основы организации и механизм взаимодействия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Каждая из Сторон в соответствии со своим законодательством заблаговременно определяет формирования для включения в состав группировки в целях выполнения задач по урегулированию (ликвидации) кризисной ситуации. Обобщение информации об обстановке на внешних границах осуществляет Координационная служба Совета командующих Пограничными войсками и направляет подготовленные материалы руководителям пограничных ведомств Сторон.
</w:t>
      </w:r>
      <w:r>
        <w:br/>
      </w:r>
      <w:r>
        <w:rPr>
          <w:rFonts w:ascii="Times New Roman"/>
          <w:b w:val="false"/>
          <w:i w:val="false"/>
          <w:color w:val="000000"/>
          <w:sz w:val="28"/>
        </w:rPr>
        <w:t>
      2.2. Потребность сил, средств и условия пребывания группировки
</w:t>
      </w:r>
      <w:r>
        <w:br/>
      </w:r>
      <w:r>
        <w:rPr>
          <w:rFonts w:ascii="Times New Roman"/>
          <w:b w:val="false"/>
          <w:i w:val="false"/>
          <w:color w:val="000000"/>
          <w:sz w:val="28"/>
        </w:rPr>
        <w:t>
определяются в соответствии с решаемыми задачами в каждой конкретной
</w:t>
      </w:r>
      <w:r>
        <w:br/>
      </w:r>
      <w:r>
        <w:rPr>
          <w:rFonts w:ascii="Times New Roman"/>
          <w:b w:val="false"/>
          <w:i w:val="false"/>
          <w:color w:val="000000"/>
          <w:sz w:val="28"/>
        </w:rPr>
        <w:t>
ситуации и могут уточняться по договоренности.
</w:t>
      </w:r>
      <w:r>
        <w:br/>
      </w:r>
      <w:r>
        <w:rPr>
          <w:rFonts w:ascii="Times New Roman"/>
          <w:b w:val="false"/>
          <w:i w:val="false"/>
          <w:color w:val="000000"/>
          <w:sz w:val="28"/>
        </w:rPr>
        <w:t>
      Для выполнения задач урегулирования (ликвидации) кризисной ситуации Сторонами проводится заблаговременная подготовка сил и средств, которая включает:
</w:t>
      </w:r>
      <w:r>
        <w:br/>
      </w:r>
      <w:r>
        <w:rPr>
          <w:rFonts w:ascii="Times New Roman"/>
          <w:b w:val="false"/>
          <w:i w:val="false"/>
          <w:color w:val="000000"/>
          <w:sz w:val="28"/>
        </w:rPr>
        <w:t>
      разработку и своевременное уточнение планов взаимодействия пограничных и иных ведомств Сторон;
</w:t>
      </w:r>
      <w:r>
        <w:br/>
      </w:r>
      <w:r>
        <w:rPr>
          <w:rFonts w:ascii="Times New Roman"/>
          <w:b w:val="false"/>
          <w:i w:val="false"/>
          <w:color w:val="000000"/>
          <w:sz w:val="28"/>
        </w:rPr>
        <w:t>
      определение состава и численности группировки, обеспечение ее вооружением и военной техникой, материальными и техническими средствами;
</w:t>
      </w:r>
      <w:r>
        <w:br/>
      </w:r>
      <w:r>
        <w:rPr>
          <w:rFonts w:ascii="Times New Roman"/>
          <w:b w:val="false"/>
          <w:i w:val="false"/>
          <w:color w:val="000000"/>
          <w:sz w:val="28"/>
        </w:rPr>
        <w:t>
      планирование и организацию первоочередных мероприятий предупредительного характера по урегулированию (ликвидации) кризисной ситуации;
</w:t>
      </w:r>
      <w:r>
        <w:br/>
      </w:r>
      <w:r>
        <w:rPr>
          <w:rFonts w:ascii="Times New Roman"/>
          <w:b w:val="false"/>
          <w:i w:val="false"/>
          <w:color w:val="000000"/>
          <w:sz w:val="28"/>
        </w:rPr>
        <w:t>
      организацию управления, оповещения и всестороннего обеспечения группировки;
</w:t>
      </w:r>
      <w:r>
        <w:br/>
      </w:r>
      <w:r>
        <w:rPr>
          <w:rFonts w:ascii="Times New Roman"/>
          <w:b w:val="false"/>
          <w:i w:val="false"/>
          <w:color w:val="000000"/>
          <w:sz w:val="28"/>
        </w:rPr>
        <w:t>
      проведение работы, направленной на обеспечение морально-психологической подготовки личного состава к действиям при урегулировании (ликвидации) кризисных ситуаций.
</w:t>
      </w:r>
      <w:r>
        <w:br/>
      </w:r>
      <w:r>
        <w:rPr>
          <w:rFonts w:ascii="Times New Roman"/>
          <w:b w:val="false"/>
          <w:i w:val="false"/>
          <w:color w:val="000000"/>
          <w:sz w:val="28"/>
        </w:rPr>
        <w:t>
      2.3. Взаимодействие пограничных и иных ведомств Сторон осуществляется в целях:
</w:t>
      </w:r>
      <w:r>
        <w:br/>
      </w:r>
      <w:r>
        <w:rPr>
          <w:rFonts w:ascii="Times New Roman"/>
          <w:b w:val="false"/>
          <w:i w:val="false"/>
          <w:color w:val="000000"/>
          <w:sz w:val="28"/>
        </w:rPr>
        <w:t>
      координации действий при прогнозировании обстановки, проведении и обеспечении совместных мероприятий при урегулировании (ликвидации) кризисных ситуаций;
</w:t>
      </w:r>
      <w:r>
        <w:br/>
      </w:r>
      <w:r>
        <w:rPr>
          <w:rFonts w:ascii="Times New Roman"/>
          <w:b w:val="false"/>
          <w:i w:val="false"/>
          <w:color w:val="000000"/>
          <w:sz w:val="28"/>
        </w:rPr>
        <w:t>
      выработки общего порядка, последовательности и конкретных способов действий сил и средств по задачам, направлениям, рубежам и времени;
</w:t>
      </w:r>
      <w:r>
        <w:br/>
      </w:r>
      <w:r>
        <w:rPr>
          <w:rFonts w:ascii="Times New Roman"/>
          <w:b w:val="false"/>
          <w:i w:val="false"/>
          <w:color w:val="000000"/>
          <w:sz w:val="28"/>
        </w:rPr>
        <w:t>
      определения единых взглядов на понимание всеми руководителями формирований группировки целей, задач и способов действий в различных условиях кризисных ситуаций;
</w:t>
      </w:r>
      <w:r>
        <w:br/>
      </w:r>
      <w:r>
        <w:rPr>
          <w:rFonts w:ascii="Times New Roman"/>
          <w:b w:val="false"/>
          <w:i w:val="false"/>
          <w:color w:val="000000"/>
          <w:sz w:val="28"/>
        </w:rPr>
        <w:t>
      согласования вариантов совместных действий исходя из прогнозируемого развития кризисной ситуации;
</w:t>
      </w:r>
      <w:r>
        <w:br/>
      </w:r>
      <w:r>
        <w:rPr>
          <w:rFonts w:ascii="Times New Roman"/>
          <w:b w:val="false"/>
          <w:i w:val="false"/>
          <w:color w:val="000000"/>
          <w:sz w:val="28"/>
        </w:rPr>
        <w:t>
      выработки мероприятий всестороннего обеспечения взаимодействия всех сил и средств, привлекаемых к действиям по урегулированию (ликвидации) кризисных ситуаций;
</w:t>
      </w:r>
      <w:r>
        <w:br/>
      </w:r>
      <w:r>
        <w:rPr>
          <w:rFonts w:ascii="Times New Roman"/>
          <w:b w:val="false"/>
          <w:i w:val="false"/>
          <w:color w:val="000000"/>
          <w:sz w:val="28"/>
        </w:rPr>
        <w:t>
      обеспечения выполнения группировкой задач по урегулированию (ликвидации) кризисных ситуаций;
</w:t>
      </w:r>
      <w:r>
        <w:br/>
      </w:r>
      <w:r>
        <w:rPr>
          <w:rFonts w:ascii="Times New Roman"/>
          <w:b w:val="false"/>
          <w:i w:val="false"/>
          <w:color w:val="000000"/>
          <w:sz w:val="28"/>
        </w:rPr>
        <w:t>
      обеспечения охраны участков внешних границ в период урегулирования (ликвидации) кризисных ситуаций в режиме усиленной пограничной службы;
</w:t>
      </w:r>
      <w:r>
        <w:br/>
      </w:r>
      <w:r>
        <w:rPr>
          <w:rFonts w:ascii="Times New Roman"/>
          <w:b w:val="false"/>
          <w:i w:val="false"/>
          <w:color w:val="000000"/>
          <w:sz w:val="28"/>
        </w:rPr>
        <w:t>
      поиска и ликвидации террористических групп и незаконных вооруженных формирований, проникших на территории Сторон;
</w:t>
      </w:r>
      <w:r>
        <w:br/>
      </w:r>
      <w:r>
        <w:rPr>
          <w:rFonts w:ascii="Times New Roman"/>
          <w:b w:val="false"/>
          <w:i w:val="false"/>
          <w:color w:val="000000"/>
          <w:sz w:val="28"/>
        </w:rPr>
        <w:t>
      пресечения несанкционированного массового проникновения на территории Сторон граждан сопредельных государств, организации пропуска беженцев через участки внешних границ, где возникла кризисная ситуация;
</w:t>
      </w:r>
      <w:r>
        <w:br/>
      </w:r>
      <w:r>
        <w:rPr>
          <w:rFonts w:ascii="Times New Roman"/>
          <w:b w:val="false"/>
          <w:i w:val="false"/>
          <w:color w:val="000000"/>
          <w:sz w:val="28"/>
        </w:rPr>
        <w:t>
      проведения специальных пограничных операций, комплексных оперативно-розыскных и профилактических мероприятий;
</w:t>
      </w:r>
      <w:r>
        <w:br/>
      </w:r>
      <w:r>
        <w:rPr>
          <w:rFonts w:ascii="Times New Roman"/>
          <w:b w:val="false"/>
          <w:i w:val="false"/>
          <w:color w:val="000000"/>
          <w:sz w:val="28"/>
        </w:rPr>
        <w:t>
      предупреждения незаконного перемещения через государственные границы Сторон взрывчатых веществ, вооружений, взрывных устройств, оружия и боеприпасов;
</w:t>
      </w:r>
      <w:r>
        <w:br/>
      </w:r>
      <w:r>
        <w:rPr>
          <w:rFonts w:ascii="Times New Roman"/>
          <w:b w:val="false"/>
          <w:i w:val="false"/>
          <w:color w:val="000000"/>
          <w:sz w:val="28"/>
        </w:rPr>
        <w:t>
      выявления и прикрытия маршрутов движения через государственные границы Сторон в глубь их территорий террористических групп и причастных к ним лиц.
</w:t>
      </w:r>
      <w:r>
        <w:br/>
      </w:r>
      <w:r>
        <w:rPr>
          <w:rFonts w:ascii="Times New Roman"/>
          <w:b w:val="false"/>
          <w:i w:val="false"/>
          <w:color w:val="000000"/>
          <w:sz w:val="28"/>
        </w:rPr>
        <w:t>
      2.4. Взаимодействие организуется по целям, задачам, месту (объектам), времени, направлениям и вариантам действий между пограничными и иными ведомствами Сторон, принимающими участие в урегулировании (ликвидации) кризисной ситуации. Наиболее детально взаимодействие организуется на период выполнения ближайших задач и направлениях сосредоточения основных усилий.
</w:t>
      </w:r>
      <w:r>
        <w:br/>
      </w:r>
      <w:r>
        <w:rPr>
          <w:rFonts w:ascii="Times New Roman"/>
          <w:b w:val="false"/>
          <w:i w:val="false"/>
          <w:color w:val="000000"/>
          <w:sz w:val="28"/>
        </w:rPr>
        <w:t>
      2.5. Разработка совместных планов взаимодействия осуществляется заблаговременно пограничными и иными ведомствами Сторон.
</w:t>
      </w:r>
      <w:r>
        <w:br/>
      </w:r>
      <w:r>
        <w:rPr>
          <w:rFonts w:ascii="Times New Roman"/>
          <w:b w:val="false"/>
          <w:i w:val="false"/>
          <w:color w:val="000000"/>
          <w:sz w:val="28"/>
        </w:rPr>
        <w:t>
      Замысел плана взаимодействия включает:
</w:t>
      </w:r>
      <w:r>
        <w:br/>
      </w:r>
      <w:r>
        <w:rPr>
          <w:rFonts w:ascii="Times New Roman"/>
          <w:b w:val="false"/>
          <w:i w:val="false"/>
          <w:color w:val="000000"/>
          <w:sz w:val="28"/>
        </w:rPr>
        <w:t>
      порядок урегулирования (ликвидации) кризисной ситуации;
</w:t>
      </w:r>
      <w:r>
        <w:br/>
      </w:r>
      <w:r>
        <w:rPr>
          <w:rFonts w:ascii="Times New Roman"/>
          <w:b w:val="false"/>
          <w:i w:val="false"/>
          <w:color w:val="000000"/>
          <w:sz w:val="28"/>
        </w:rPr>
        <w:t>
      порядок охраны внешней границы в возможном районе развития кризисной ситуации;
</w:t>
      </w:r>
      <w:r>
        <w:br/>
      </w:r>
      <w:r>
        <w:rPr>
          <w:rFonts w:ascii="Times New Roman"/>
          <w:b w:val="false"/>
          <w:i w:val="false"/>
          <w:color w:val="000000"/>
          <w:sz w:val="28"/>
        </w:rPr>
        <w:t>
      временные рубежи охраны внешней границы и порядок действий на них;
</w:t>
      </w:r>
      <w:r>
        <w:br/>
      </w:r>
      <w:r>
        <w:rPr>
          <w:rFonts w:ascii="Times New Roman"/>
          <w:b w:val="false"/>
          <w:i w:val="false"/>
          <w:color w:val="000000"/>
          <w:sz w:val="28"/>
        </w:rPr>
        <w:t>
      маршруты для вывода подразделений пограничных и иных ведомств Сторон, а также местных жителей в безопасные районы;
</w:t>
      </w:r>
      <w:r>
        <w:br/>
      </w:r>
      <w:r>
        <w:rPr>
          <w:rFonts w:ascii="Times New Roman"/>
          <w:b w:val="false"/>
          <w:i w:val="false"/>
          <w:color w:val="000000"/>
          <w:sz w:val="28"/>
        </w:rPr>
        <w:t>
      порядок ликвидации последствий кризисной ситуации;
</w:t>
      </w:r>
      <w:r>
        <w:br/>
      </w:r>
      <w:r>
        <w:rPr>
          <w:rFonts w:ascii="Times New Roman"/>
          <w:b w:val="false"/>
          <w:i w:val="false"/>
          <w:color w:val="000000"/>
          <w:sz w:val="28"/>
        </w:rPr>
        <w:t>
      задачи и мероприятия по погранпредставительской работе.
</w:t>
      </w:r>
      <w:r>
        <w:br/>
      </w:r>
      <w:r>
        <w:rPr>
          <w:rFonts w:ascii="Times New Roman"/>
          <w:b w:val="false"/>
          <w:i w:val="false"/>
          <w:color w:val="000000"/>
          <w:sz w:val="28"/>
        </w:rPr>
        <w:t>
      План взаимодействия разрабатывается на карте с пояснительной запиской и оформляется в двух экземплярах. Первый экземпляр находится в пограничном ведомстве принимающей Стороны, второй - передается Объединенному штабу после его формирования. При необходимости, по взаимной договоренности, количество экземпляров может быть и больше.
</w:t>
      </w:r>
      <w:r>
        <w:br/>
      </w:r>
      <w:r>
        <w:rPr>
          <w:rFonts w:ascii="Times New Roman"/>
          <w:b w:val="false"/>
          <w:i w:val="false"/>
          <w:color w:val="000000"/>
          <w:sz w:val="28"/>
        </w:rPr>
        <w:t>
      На карте графически отображаются:
</w:t>
      </w:r>
      <w:r>
        <w:br/>
      </w:r>
      <w:r>
        <w:rPr>
          <w:rFonts w:ascii="Times New Roman"/>
          <w:b w:val="false"/>
          <w:i w:val="false"/>
          <w:color w:val="000000"/>
          <w:sz w:val="28"/>
        </w:rPr>
        <w:t>
      возможное развитие кризисной ситуации;
</w:t>
      </w:r>
      <w:r>
        <w:br/>
      </w:r>
      <w:r>
        <w:rPr>
          <w:rFonts w:ascii="Times New Roman"/>
          <w:b w:val="false"/>
          <w:i w:val="false"/>
          <w:color w:val="000000"/>
          <w:sz w:val="28"/>
        </w:rPr>
        <w:t>
      возможный состав группировки;
</w:t>
      </w:r>
      <w:r>
        <w:br/>
      </w:r>
      <w:r>
        <w:rPr>
          <w:rFonts w:ascii="Times New Roman"/>
          <w:b w:val="false"/>
          <w:i w:val="false"/>
          <w:color w:val="000000"/>
          <w:sz w:val="28"/>
        </w:rPr>
        <w:t>
      участки (районы) ответственности, места выставления подразделений группировки;
</w:t>
      </w:r>
      <w:r>
        <w:br/>
      </w:r>
      <w:r>
        <w:rPr>
          <w:rFonts w:ascii="Times New Roman"/>
          <w:b w:val="false"/>
          <w:i w:val="false"/>
          <w:color w:val="000000"/>
          <w:sz w:val="28"/>
        </w:rPr>
        <w:t>
      состав, задачи и возможный характер действия группировки и взаимодействующих подразделений при урегулировании (ликвидации) кризисной ситуации;
</w:t>
      </w:r>
      <w:r>
        <w:br/>
      </w:r>
      <w:r>
        <w:rPr>
          <w:rFonts w:ascii="Times New Roman"/>
          <w:b w:val="false"/>
          <w:i w:val="false"/>
          <w:color w:val="000000"/>
          <w:sz w:val="28"/>
        </w:rPr>
        <w:t>
      маршруты выдвижения, пункты встречи, места и время сосредоточения выделенных для урегулирования (ликвидации) кризисной ситуации подразделений группировки;
</w:t>
      </w:r>
      <w:r>
        <w:br/>
      </w:r>
      <w:r>
        <w:rPr>
          <w:rFonts w:ascii="Times New Roman"/>
          <w:b w:val="false"/>
          <w:i w:val="false"/>
          <w:color w:val="000000"/>
          <w:sz w:val="28"/>
        </w:rPr>
        <w:t>
      места развертывания пунктов управления;
</w:t>
      </w:r>
      <w:r>
        <w:br/>
      </w:r>
      <w:r>
        <w:rPr>
          <w:rFonts w:ascii="Times New Roman"/>
          <w:b w:val="false"/>
          <w:i w:val="false"/>
          <w:color w:val="000000"/>
          <w:sz w:val="28"/>
        </w:rPr>
        <w:t>
      места устройства инженерных заграждений на участках (районах) действий;
</w:t>
      </w:r>
      <w:r>
        <w:br/>
      </w:r>
      <w:r>
        <w:rPr>
          <w:rFonts w:ascii="Times New Roman"/>
          <w:b w:val="false"/>
          <w:i w:val="false"/>
          <w:color w:val="000000"/>
          <w:sz w:val="28"/>
        </w:rPr>
        <w:t>
      состав, места дислокации и порядок применения резервов Сторон;
</w:t>
      </w:r>
      <w:r>
        <w:br/>
      </w:r>
      <w:r>
        <w:rPr>
          <w:rFonts w:ascii="Times New Roman"/>
          <w:b w:val="false"/>
          <w:i w:val="false"/>
          <w:color w:val="000000"/>
          <w:sz w:val="28"/>
        </w:rPr>
        <w:t>
      другие вопросы, обусловленные спецификой кризисной ситуации.
</w:t>
      </w:r>
      <w:r>
        <w:br/>
      </w:r>
      <w:r>
        <w:rPr>
          <w:rFonts w:ascii="Times New Roman"/>
          <w:b w:val="false"/>
          <w:i w:val="false"/>
          <w:color w:val="000000"/>
          <w:sz w:val="28"/>
        </w:rPr>
        <w:t>
      2.6. В условиях повседневной деятельности Стороны организуют взаимодействие путем:
</w:t>
      </w:r>
      <w:r>
        <w:br/>
      </w:r>
      <w:r>
        <w:rPr>
          <w:rFonts w:ascii="Times New Roman"/>
          <w:b w:val="false"/>
          <w:i w:val="false"/>
          <w:color w:val="000000"/>
          <w:sz w:val="28"/>
        </w:rPr>
        <w:t>
      совместного участия в разработке документов, регламентирующих порядок урегулирования (ликвидации) кризисной ситуации;
</w:t>
      </w:r>
      <w:r>
        <w:br/>
      </w:r>
      <w:r>
        <w:rPr>
          <w:rFonts w:ascii="Times New Roman"/>
          <w:b w:val="false"/>
          <w:i w:val="false"/>
          <w:color w:val="000000"/>
          <w:sz w:val="28"/>
        </w:rPr>
        <w:t>
      проведения совместных тренировок, учений по отработке планов взаимодействия;
</w:t>
      </w:r>
      <w:r>
        <w:br/>
      </w:r>
      <w:r>
        <w:rPr>
          <w:rFonts w:ascii="Times New Roman"/>
          <w:b w:val="false"/>
          <w:i w:val="false"/>
          <w:color w:val="000000"/>
          <w:sz w:val="28"/>
        </w:rPr>
        <w:t>
      согласования совместных действий при выполнении задач по урегулированию (ликвидации) кризисной ситуации, в том числе по вопросам управления и всестороннего обеспечения;
</w:t>
      </w:r>
      <w:r>
        <w:br/>
      </w:r>
      <w:r>
        <w:rPr>
          <w:rFonts w:ascii="Times New Roman"/>
          <w:b w:val="false"/>
          <w:i w:val="false"/>
          <w:color w:val="000000"/>
          <w:sz w:val="28"/>
        </w:rPr>
        <w:t>
      взаимного обмена информацией, относящейся к компетенции Сторон;
</w:t>
      </w:r>
      <w:r>
        <w:br/>
      </w:r>
      <w:r>
        <w:rPr>
          <w:rFonts w:ascii="Times New Roman"/>
          <w:b w:val="false"/>
          <w:i w:val="false"/>
          <w:color w:val="000000"/>
          <w:sz w:val="28"/>
        </w:rPr>
        <w:t>
      обучения органов управления действиям в условиях кризисной ситуации;
</w:t>
      </w:r>
      <w:r>
        <w:br/>
      </w:r>
      <w:r>
        <w:rPr>
          <w:rFonts w:ascii="Times New Roman"/>
          <w:b w:val="false"/>
          <w:i w:val="false"/>
          <w:color w:val="000000"/>
          <w:sz w:val="28"/>
        </w:rPr>
        <w:t>
      обмена опытом по проблемам предупреждения и урегулирования (ликвидации) кризисной ситуации;
</w:t>
      </w:r>
      <w:r>
        <w:br/>
      </w:r>
      <w:r>
        <w:rPr>
          <w:rFonts w:ascii="Times New Roman"/>
          <w:b w:val="false"/>
          <w:i w:val="false"/>
          <w:color w:val="000000"/>
          <w:sz w:val="28"/>
        </w:rPr>
        <w:t>
      совместной разработки (уточнения) планов взаимодействия и решения других вопросов.
</w:t>
      </w:r>
      <w:r>
        <w:br/>
      </w:r>
      <w:r>
        <w:rPr>
          <w:rFonts w:ascii="Times New Roman"/>
          <w:b w:val="false"/>
          <w:i w:val="false"/>
          <w:color w:val="000000"/>
          <w:sz w:val="28"/>
        </w:rPr>
        <w:t>
      2.7. Совместная подготовка формирований Сторон осуществляется в ходе проведения тренировок, командно-штабных и оперативно-тактических учений.
</w:t>
      </w:r>
      <w:r>
        <w:br/>
      </w:r>
      <w:r>
        <w:rPr>
          <w:rFonts w:ascii="Times New Roman"/>
          <w:b w:val="false"/>
          <w:i w:val="false"/>
          <w:color w:val="000000"/>
          <w:sz w:val="28"/>
        </w:rPr>
        <w:t>
      Стороны на основе взаимной договоренности могут проводить совместные учения формирований, в ходе которых отрабатывают возможные действия по урегулированию (ликвидации) кризисной ситуации.
</w:t>
      </w:r>
      <w:r>
        <w:br/>
      </w:r>
      <w:r>
        <w:rPr>
          <w:rFonts w:ascii="Times New Roman"/>
          <w:b w:val="false"/>
          <w:i w:val="false"/>
          <w:color w:val="000000"/>
          <w:sz w:val="28"/>
        </w:rPr>
        <w:t>
      2.8. В случае возникновения или угрозы возникновения кризисной ситуации на каком-либо из участков внешней границы одной из Сторон по ее просьбе или по просьбе других Сторон незамедлительно проводятся консультации в целях определения комплекса мер обеспечения стабильного положения на этих участках.
</w:t>
      </w:r>
      <w:r>
        <w:br/>
      </w:r>
      <w:r>
        <w:rPr>
          <w:rFonts w:ascii="Times New Roman"/>
          <w:b w:val="false"/>
          <w:i w:val="false"/>
          <w:color w:val="000000"/>
          <w:sz w:val="28"/>
        </w:rPr>
        <w:t>
      2.9. Консультации Сторон проводятся путем проведения рабочих встреч представителей компетентных органов либо в форме документального обмена информацией по интересующим их вопросам.
</w:t>
      </w:r>
      <w:r>
        <w:br/>
      </w:r>
      <w:r>
        <w:rPr>
          <w:rFonts w:ascii="Times New Roman"/>
          <w:b w:val="false"/>
          <w:i w:val="false"/>
          <w:color w:val="000000"/>
          <w:sz w:val="28"/>
        </w:rPr>
        <w:t>
      2.10. Запрашивающая Сторона и/или другие Стороны с необходимыми обоснованиями письменно сообщают Сторонам о своих намерениях провести консультации.
</w:t>
      </w:r>
      <w:r>
        <w:br/>
      </w:r>
      <w:r>
        <w:rPr>
          <w:rFonts w:ascii="Times New Roman"/>
          <w:b w:val="false"/>
          <w:i w:val="false"/>
          <w:color w:val="000000"/>
          <w:sz w:val="28"/>
        </w:rPr>
        <w:t>
      В обращении (предложении) излагаются перечень вносимых для обсуждения вопросов, цель консультаций, состав участников и их полномочия, форма, время и место проведения встречи, предполагаемая продолжительность консультаций.
</w:t>
      </w:r>
      <w:r>
        <w:br/>
      </w:r>
      <w:r>
        <w:rPr>
          <w:rFonts w:ascii="Times New Roman"/>
          <w:b w:val="false"/>
          <w:i w:val="false"/>
          <w:color w:val="000000"/>
          <w:sz w:val="28"/>
        </w:rPr>
        <w:t>
      2.11. Стороны, к которым обращается запрашивающая Сторона и/или другие Стороны, в возможно короткий срок дают мотивированный ответ по существу поступившего предложения.
</w:t>
      </w:r>
      <w:r>
        <w:br/>
      </w:r>
      <w:r>
        <w:rPr>
          <w:rFonts w:ascii="Times New Roman"/>
          <w:b w:val="false"/>
          <w:i w:val="false"/>
          <w:color w:val="000000"/>
          <w:sz w:val="28"/>
        </w:rPr>
        <w:t>
      Предварительную подготовку проектов документов, которые предполагается обсудить в ходе консультаций, осуществляет запрашивающая Сторона.
</w:t>
      </w:r>
      <w:r>
        <w:br/>
      </w:r>
      <w:r>
        <w:rPr>
          <w:rFonts w:ascii="Times New Roman"/>
          <w:b w:val="false"/>
          <w:i w:val="false"/>
          <w:color w:val="000000"/>
          <w:sz w:val="28"/>
        </w:rPr>
        <w:t>
      Консультации проводятся на территории запрашивающей Стороны. Расходы, связанные с их проведением, осуществляются за счет запрашивающей Стороны.
</w:t>
      </w:r>
      <w:r>
        <w:br/>
      </w:r>
      <w:r>
        <w:rPr>
          <w:rFonts w:ascii="Times New Roman"/>
          <w:b w:val="false"/>
          <w:i w:val="false"/>
          <w:color w:val="000000"/>
          <w:sz w:val="28"/>
        </w:rPr>
        <w:t>
      Консультации проводятся на конфиденциальной основе. Решение о передаче информации о состоявшейся консультативной встрече и ее результатах в средства массовой информации или ином их опубликовании согласовывается и принимается Сторонами.
</w:t>
      </w:r>
      <w:r>
        <w:br/>
      </w:r>
      <w:r>
        <w:rPr>
          <w:rFonts w:ascii="Times New Roman"/>
          <w:b w:val="false"/>
          <w:i w:val="false"/>
          <w:color w:val="000000"/>
          <w:sz w:val="28"/>
        </w:rPr>
        <w:t>
      2.12. Решение об урегулировании (ликвидации) кризисной ситуации принимают главы государств-участников Протокола, которые утверждают мандат и для непосредственного управления группировкой назначают руководителя (командующего) группировки.
</w:t>
      </w:r>
      <w:r>
        <w:br/>
      </w:r>
      <w:r>
        <w:rPr>
          <w:rFonts w:ascii="Times New Roman"/>
          <w:b w:val="false"/>
          <w:i w:val="false"/>
          <w:color w:val="000000"/>
          <w:sz w:val="28"/>
        </w:rPr>
        <w:t>
      2.13. Руководитель (командующий) группировки по согласованию с запрашивающей Стороной, в зависимости от развития и сложности кризисной ситуации, определяет структуру Объединенного штаба, численный состав, задачи и функции его подразделений.
</w:t>
      </w:r>
      <w:r>
        <w:br/>
      </w:r>
      <w:r>
        <w:rPr>
          <w:rFonts w:ascii="Times New Roman"/>
          <w:b w:val="false"/>
          <w:i w:val="false"/>
          <w:color w:val="000000"/>
          <w:sz w:val="28"/>
        </w:rPr>
        <w:t>
      В состав Объединенного штаба включаются представители пограничных и иных ведомств Сторон.
</w:t>
      </w:r>
      <w:r>
        <w:br/>
      </w:r>
      <w:r>
        <w:rPr>
          <w:rFonts w:ascii="Times New Roman"/>
          <w:b w:val="false"/>
          <w:i w:val="false"/>
          <w:color w:val="000000"/>
          <w:sz w:val="28"/>
        </w:rPr>
        <w:t>
      Рабочим языком в группировке является русский язык.
</w:t>
      </w:r>
      <w:r>
        <w:br/>
      </w:r>
      <w:r>
        <w:rPr>
          <w:rFonts w:ascii="Times New Roman"/>
          <w:b w:val="false"/>
          <w:i w:val="false"/>
          <w:color w:val="000000"/>
          <w:sz w:val="28"/>
        </w:rPr>
        <w:t>
      2.14. Объединенный штаб при планировании и выполнении мероприятий урегулирования (ликвидации) кризисной ситуации обязан:
</w:t>
      </w:r>
      <w:r>
        <w:br/>
      </w:r>
      <w:r>
        <w:rPr>
          <w:rFonts w:ascii="Times New Roman"/>
          <w:b w:val="false"/>
          <w:i w:val="false"/>
          <w:color w:val="000000"/>
          <w:sz w:val="28"/>
        </w:rPr>
        <w:t>
      разрабатывать мероприятия по урегулированию (ликвидации) кризисной ситуации;
</w:t>
      </w:r>
      <w:r>
        <w:br/>
      </w:r>
      <w:r>
        <w:rPr>
          <w:rFonts w:ascii="Times New Roman"/>
          <w:b w:val="false"/>
          <w:i w:val="false"/>
          <w:color w:val="000000"/>
          <w:sz w:val="28"/>
        </w:rPr>
        <w:t>
      уточнять совместный план взаимодействия, организовывать его выполнение;
</w:t>
      </w:r>
      <w:r>
        <w:br/>
      </w:r>
      <w:r>
        <w:rPr>
          <w:rFonts w:ascii="Times New Roman"/>
          <w:b w:val="false"/>
          <w:i w:val="false"/>
          <w:color w:val="000000"/>
          <w:sz w:val="28"/>
        </w:rPr>
        <w:t>
      осуществлять взаимный обмен информацией;
</w:t>
      </w:r>
      <w:r>
        <w:br/>
      </w:r>
      <w:r>
        <w:rPr>
          <w:rFonts w:ascii="Times New Roman"/>
          <w:b w:val="false"/>
          <w:i w:val="false"/>
          <w:color w:val="000000"/>
          <w:sz w:val="28"/>
        </w:rPr>
        <w:t>
      координировать деятельность участвующих в урегулировании (ликвидации) кризисной ситуации формирований пограничных и иных ведомств Сторон и организовывать тесное взаимодействие между ними;
</w:t>
      </w:r>
      <w:r>
        <w:br/>
      </w:r>
      <w:r>
        <w:rPr>
          <w:rFonts w:ascii="Times New Roman"/>
          <w:b w:val="false"/>
          <w:i w:val="false"/>
          <w:color w:val="000000"/>
          <w:sz w:val="28"/>
        </w:rPr>
        <w:t>
      организовывать всестороннее обеспечение мероприятий по урегулированию (ликвидации) кризисной ситуации;
</w:t>
      </w:r>
      <w:r>
        <w:br/>
      </w:r>
      <w:r>
        <w:rPr>
          <w:rFonts w:ascii="Times New Roman"/>
          <w:b w:val="false"/>
          <w:i w:val="false"/>
          <w:color w:val="000000"/>
          <w:sz w:val="28"/>
        </w:rPr>
        <w:t>
      своевременно информировать принимающую Сторону о проводимых мероприятиях по урегулированию (ликвидации) кризисной ситуации;
</w:t>
      </w:r>
      <w:r>
        <w:br/>
      </w:r>
      <w:r>
        <w:rPr>
          <w:rFonts w:ascii="Times New Roman"/>
          <w:b w:val="false"/>
          <w:i w:val="false"/>
          <w:color w:val="000000"/>
          <w:sz w:val="28"/>
        </w:rPr>
        <w:t>
      приводить силы и средства группировки в готовность к действиям в кризисной ситуации.
</w:t>
      </w:r>
      <w:r>
        <w:br/>
      </w:r>
      <w:r>
        <w:rPr>
          <w:rFonts w:ascii="Times New Roman"/>
          <w:b w:val="false"/>
          <w:i w:val="false"/>
          <w:color w:val="000000"/>
          <w:sz w:val="28"/>
        </w:rPr>
        <w:t>
      2.15. По инициативе и/или с согласия принимающей Стороны на ее территории в пределах выделенных участков местности (районов) и объектов группировкой могут проводиться командно-штабные и войсковые учения, другие мероприятия по оперативной и боевой подготовке, связанные с выполнением поставленных задач.
</w:t>
      </w:r>
      <w:r>
        <w:br/>
      </w:r>
      <w:r>
        <w:rPr>
          <w:rFonts w:ascii="Times New Roman"/>
          <w:b w:val="false"/>
          <w:i w:val="false"/>
          <w:color w:val="000000"/>
          <w:sz w:val="28"/>
        </w:rPr>
        <w:t>
      При этом районы, порядок и сроки проведения учений, численность участвующих формирований, маршруты их передвижения, этапы боевой стрельбы, зоны безопасности, экологические и другие вопросы согласовываются руководителем (командующим) группировки с компетентными органами принимающей Стороны.
</w:t>
      </w:r>
      <w:r>
        <w:br/>
      </w:r>
      <w:r>
        <w:rPr>
          <w:rFonts w:ascii="Times New Roman"/>
          <w:b w:val="false"/>
          <w:i w:val="false"/>
          <w:color w:val="000000"/>
          <w:sz w:val="28"/>
        </w:rPr>
        <w:t>
      Проведение этих мероприятий за пределами выделенных районов и объектов допускается только по согласованию с компетентными органами принимающей Стороны.
</w:t>
      </w:r>
      <w:r>
        <w:br/>
      </w:r>
      <w:r>
        <w:rPr>
          <w:rFonts w:ascii="Times New Roman"/>
          <w:b w:val="false"/>
          <w:i w:val="false"/>
          <w:color w:val="000000"/>
          <w:sz w:val="28"/>
        </w:rPr>
        <w:t>
      2.16. При возникновении кризисной ситуации Стороны по линии оперативных (дежурных) служб информируют о:
</w:t>
      </w:r>
      <w:r>
        <w:br/>
      </w:r>
      <w:r>
        <w:rPr>
          <w:rFonts w:ascii="Times New Roman"/>
          <w:b w:val="false"/>
          <w:i w:val="false"/>
          <w:color w:val="000000"/>
          <w:sz w:val="28"/>
        </w:rPr>
        <w:t>
      дате и времени (московском) возникновения кризисной ситуации;
</w:t>
      </w:r>
      <w:r>
        <w:br/>
      </w:r>
      <w:r>
        <w:rPr>
          <w:rFonts w:ascii="Times New Roman"/>
          <w:b w:val="false"/>
          <w:i w:val="false"/>
          <w:color w:val="000000"/>
          <w:sz w:val="28"/>
        </w:rPr>
        <w:t>
      месте (участке пограничного объединения (соединения), регионе, республике, крае, области, населенном пункте) возникновения кризисной ситуации;
</w:t>
      </w:r>
      <w:r>
        <w:br/>
      </w:r>
      <w:r>
        <w:rPr>
          <w:rFonts w:ascii="Times New Roman"/>
          <w:b w:val="false"/>
          <w:i w:val="false"/>
          <w:color w:val="000000"/>
          <w:sz w:val="28"/>
        </w:rPr>
        <w:t>
      причине возникновения кризисной ситуации;
</w:t>
      </w:r>
      <w:r>
        <w:br/>
      </w:r>
      <w:r>
        <w:rPr>
          <w:rFonts w:ascii="Times New Roman"/>
          <w:b w:val="false"/>
          <w:i w:val="false"/>
          <w:color w:val="000000"/>
          <w:sz w:val="28"/>
        </w:rPr>
        <w:t>
      зоне распространения кризисной ситуации;
</w:t>
      </w:r>
      <w:r>
        <w:br/>
      </w:r>
      <w:r>
        <w:rPr>
          <w:rFonts w:ascii="Times New Roman"/>
          <w:b w:val="false"/>
          <w:i w:val="false"/>
          <w:color w:val="000000"/>
          <w:sz w:val="28"/>
        </w:rPr>
        <w:t>
      задействованных в урегулировании (ликвидации) кризисной ситуации силах и средствах.
</w:t>
      </w:r>
      <w:r>
        <w:br/>
      </w:r>
      <w:r>
        <w:rPr>
          <w:rFonts w:ascii="Times New Roman"/>
          <w:b w:val="false"/>
          <w:i w:val="false"/>
          <w:color w:val="000000"/>
          <w:sz w:val="28"/>
        </w:rPr>
        <w:t>
      О принятых решениях и о вводе в действие планов взаимодействия осуществляется взаимное информирование и представляется доклад компетентным органам Сторон.
</w:t>
      </w:r>
      <w:r>
        <w:br/>
      </w:r>
      <w:r>
        <w:rPr>
          <w:rFonts w:ascii="Times New Roman"/>
          <w:b w:val="false"/>
          <w:i w:val="false"/>
          <w:color w:val="000000"/>
          <w:sz w:val="28"/>
        </w:rPr>
        <w:t>
      2.17. Принимающая Сторона создает необходимые условия для доставки личного состава, техники, вооружения, специальных средств и материалов обеспечения, по приему и размещению группировки, а также безвозмездному обеспечению ее аэродромами, пунктами базирования, железнодорожными подъездными путями, транспортом, почтовой и другими видами связи, питанием, электроэнергией, водой, осуществляет коммунально-бытовое и медицинское обслуживание в объеме, необходимом для выполнения поставленных задач, обеспечивает в полном объеме расчетно-кассовое обслуживание группировки и согласовывает вопросы беспрепятственного перемещения группировки со Сторонами.
</w:t>
      </w:r>
      <w:r>
        <w:br/>
      </w:r>
      <w:r>
        <w:rPr>
          <w:rFonts w:ascii="Times New Roman"/>
          <w:b w:val="false"/>
          <w:i w:val="false"/>
          <w:color w:val="000000"/>
          <w:sz w:val="28"/>
        </w:rPr>
        <w:t>
      2.18. Стороны обеспечивают беспрепятственное движение по своим территориям к месту назначения формирований Сторон и их грузов, а также первоочередное предоставление им на основе предварительных заявок железнодорожного, автомобильного, морского, речного и воздушного транспорта и транспортных коммуникаций.
</w:t>
      </w:r>
      <w:r>
        <w:br/>
      </w:r>
      <w:r>
        <w:rPr>
          <w:rFonts w:ascii="Times New Roman"/>
          <w:b w:val="false"/>
          <w:i w:val="false"/>
          <w:color w:val="000000"/>
          <w:sz w:val="28"/>
        </w:rPr>
        <w:t>
      Полеты авиации формирований Сторон выполняются по маршрутам, а также в зонах (районах), которые согласованы с органами военного управления, органами управления воздушным движением и органами воздушного контроля принимающих Сторон. Прием, аэродромно-техническое обеспечение и охрана военных воздушных судов на военных и гражданских аэродромах осуществляются безвозмездно аэродромными службами Сторон.
</w:t>
      </w:r>
      <w:r>
        <w:br/>
      </w:r>
      <w:r>
        <w:rPr>
          <w:rFonts w:ascii="Times New Roman"/>
          <w:b w:val="false"/>
          <w:i w:val="false"/>
          <w:color w:val="000000"/>
          <w:sz w:val="28"/>
        </w:rPr>
        <w:t>
      Плавание кораблей и судов формирований Сторон в водах и пребывание их в портах принимающей Стороны осуществляется в соответствии с международными нормами и правилами, с учетом сложившейся обстановки, в порядке, установленном принимающей Стороной с учетом необходимости выполнения поставленных задач.
</w:t>
      </w:r>
      <w:r>
        <w:br/>
      </w:r>
      <w:r>
        <w:rPr>
          <w:rFonts w:ascii="Times New Roman"/>
          <w:b w:val="false"/>
          <w:i w:val="false"/>
          <w:color w:val="000000"/>
          <w:sz w:val="28"/>
        </w:rPr>
        <w:t>
      Перемещение формирований группировки на территорию принимающей Стороны осуществляется на основании специального разрешения компетентного органа принимающей Стороны.
</w:t>
      </w:r>
      <w:r>
        <w:br/>
      </w:r>
      <w:r>
        <w:rPr>
          <w:rFonts w:ascii="Times New Roman"/>
          <w:b w:val="false"/>
          <w:i w:val="false"/>
          <w:color w:val="000000"/>
          <w:sz w:val="28"/>
        </w:rPr>
        <w:t>
      Перемещение группировки или ее отдельных формирований по территории принимающей Стороны осуществляется под контролем компетентного органа принимающей Стороны.
</w:t>
      </w:r>
      <w:r>
        <w:br/>
      </w:r>
      <w:r>
        <w:rPr>
          <w:rFonts w:ascii="Times New Roman"/>
          <w:b w:val="false"/>
          <w:i w:val="false"/>
          <w:color w:val="000000"/>
          <w:sz w:val="28"/>
        </w:rPr>
        <w:t>
      Вопросы, связанные с порядком и условиями транзитного перемещения группировки или ее отдельных формирований по территориям государств, не являющихся Сторонами, решаются запрашивающей Стороной с государствами, по территориям которых будет осуществляться транзит.
</w:t>
      </w:r>
      <w:r>
        <w:br/>
      </w:r>
      <w:r>
        <w:rPr>
          <w:rFonts w:ascii="Times New Roman"/>
          <w:b w:val="false"/>
          <w:i w:val="false"/>
          <w:color w:val="000000"/>
          <w:sz w:val="28"/>
        </w:rPr>
        <w:t>
      2.19. Принимающая Сторона письменно уведомляет другие Стороны о месте, времени и порядке пересечения своей государственной границы и создает необходимые условия для беспрепятственного и безвозмездного передвижения по своей территории воинских эшелонов, воздушных и морских (речных) судов и кораблей, автомобильных колонн с личным составом, техникой, вооружением и иными материально-техническими средствами, следующих в район предназначения или транзитом, а также безвозмездно обеспечивает размещение и пользование объектами инфраструктуры.
</w:t>
      </w:r>
      <w:r>
        <w:br/>
      </w:r>
      <w:r>
        <w:rPr>
          <w:rFonts w:ascii="Times New Roman"/>
          <w:b w:val="false"/>
          <w:i w:val="false"/>
          <w:color w:val="000000"/>
          <w:sz w:val="28"/>
        </w:rPr>
        <w:t>
      В целях повышения эффективности и оперативности проведения мероприятий по урегулированию (ликвидации) кризисной ситуации Стороны обеспечивают ускоренное выполнение установленных национальным законодательством процедур при пересечении государственной границы формированиями группировки, следующими к месту урегулирования (ликвидации) кризисной ситуации.
</w:t>
      </w:r>
      <w:r>
        <w:br/>
      </w:r>
      <w:r>
        <w:rPr>
          <w:rFonts w:ascii="Times New Roman"/>
          <w:b w:val="false"/>
          <w:i w:val="false"/>
          <w:color w:val="000000"/>
          <w:sz w:val="28"/>
        </w:rPr>
        <w:t>
      2.20. Руководитель формирования группировки предъявляет в пункте пропуска через государственную границу Стороны заверенный компетентным органом этой Стороны именной список личного состава, перечень вооружения и военной техники, специальных средств и средств материально-технического обеспечения.
</w:t>
      </w:r>
      <w:r>
        <w:br/>
      </w:r>
      <w:r>
        <w:rPr>
          <w:rFonts w:ascii="Times New Roman"/>
          <w:b w:val="false"/>
          <w:i w:val="false"/>
          <w:color w:val="000000"/>
          <w:sz w:val="28"/>
        </w:rPr>
        <w:t>
      Военнослужащие формирований группировки при пересечении ими государственных границ Сторон должны быть одеты в военную форму своих национальных формирований. Военная техника должна быть в дополнение к регистрационному номеру оборудована отчетливо видным знаком, показывающим ее государственную принадлежность.
</w:t>
      </w:r>
      <w:r>
        <w:br/>
      </w:r>
      <w:r>
        <w:rPr>
          <w:rFonts w:ascii="Times New Roman"/>
          <w:b w:val="false"/>
          <w:i w:val="false"/>
          <w:color w:val="000000"/>
          <w:sz w:val="28"/>
        </w:rPr>
        <w:t>
      Личный состав формирования группировки пересекает государственную границу принимающей Стороны по предъявлении установленных законодательством направляющей Стороны документов, удостоверяющих их личность и принадлежность к группировке.
</w:t>
      </w:r>
      <w:r>
        <w:br/>
      </w:r>
      <w:r>
        <w:rPr>
          <w:rFonts w:ascii="Times New Roman"/>
          <w:b w:val="false"/>
          <w:i w:val="false"/>
          <w:color w:val="000000"/>
          <w:sz w:val="28"/>
        </w:rPr>
        <w:t>
      2.21. Личный состав формирования группировки, пересекающей государственную границу Стороны и следующей к месту урегулирования (ликвидации) кризисной ситуации и обратно, освобождается от таможенных и иных сборов при перемещении товаров, предназначенных исключительно для личного пользования в соответствии с законодательством этой Стороны.
</w:t>
      </w:r>
      <w:r>
        <w:br/>
      </w:r>
      <w:r>
        <w:rPr>
          <w:rFonts w:ascii="Times New Roman"/>
          <w:b w:val="false"/>
          <w:i w:val="false"/>
          <w:color w:val="000000"/>
          <w:sz w:val="28"/>
        </w:rPr>
        <w:t>
      Вооружение и военная техника, средства материально-технического обеспечения формирования группировки, пересекающей государственную границу и следующей к месту урегулирования (ликвидации) кризисной ситуации и обратно, освобождаются от таможенных платежей и иных сборов.
</w:t>
      </w:r>
      <w:r>
        <w:br/>
      </w:r>
      <w:r>
        <w:rPr>
          <w:rFonts w:ascii="Times New Roman"/>
          <w:b w:val="false"/>
          <w:i w:val="false"/>
          <w:color w:val="000000"/>
          <w:sz w:val="28"/>
        </w:rPr>
        <w:t>
      2.22. Служебные документы (переписка), обеспеченные средствами идентификации руководства группировки, не подлежат досмотру. Курьер, доставляющий данные документы, должен иметь распоряжение на их доставку, подтверждающее его полномочия и содержащее сведения о количестве документов в виде наложенного обеспечения. Распоряжение з3-аверяется уполномоченными лицами, сведения о которых представляются в пограничные ведомства и таможенные органы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Порядок завершения совместных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мероприятий и разрешения спорных вопросов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Мероприятия по урегулированию (ликвидации) кризисной ситуации считаются завершенными, когда выполнен комплекс согласованных неотложных организационных и практических мер, направленных на локализацию, ликвидацию и стабилизацию кризисной ситуации.
</w:t>
      </w:r>
      <w:r>
        <w:br/>
      </w:r>
      <w:r>
        <w:rPr>
          <w:rFonts w:ascii="Times New Roman"/>
          <w:b w:val="false"/>
          <w:i w:val="false"/>
          <w:color w:val="000000"/>
          <w:sz w:val="28"/>
        </w:rPr>
        <w:t>
      3.2. Решение о завершении мероприятий по урегулированию (ликвидации) кризисной ситуации принимается принимающей Стороной.
</w:t>
      </w:r>
      <w:r>
        <w:br/>
      </w:r>
      <w:r>
        <w:rPr>
          <w:rFonts w:ascii="Times New Roman"/>
          <w:b w:val="false"/>
          <w:i w:val="false"/>
          <w:color w:val="000000"/>
          <w:sz w:val="28"/>
        </w:rPr>
        <w:t>
      Руководитель (командующий) группировки издает соответствующий приказ о завершении мероприятий по урегулированию (ликвидации) кризисной ситуации, упразднении Объединенного штаба и информирует об этом компетентные органы Сторон.
</w:t>
      </w:r>
      <w:r>
        <w:br/>
      </w:r>
      <w:r>
        <w:rPr>
          <w:rFonts w:ascii="Times New Roman"/>
          <w:b w:val="false"/>
          <w:i w:val="false"/>
          <w:color w:val="000000"/>
          <w:sz w:val="28"/>
        </w:rPr>
        <w:t>
      3.3. Принимающая Сторона обеспечивает отправку личного состава, техники, вооружения, специальных средств и материалов обеспечения формирований группировки.
</w:t>
      </w:r>
      <w:r>
        <w:br/>
      </w:r>
      <w:r>
        <w:rPr>
          <w:rFonts w:ascii="Times New Roman"/>
          <w:b w:val="false"/>
          <w:i w:val="false"/>
          <w:color w:val="000000"/>
          <w:sz w:val="28"/>
        </w:rPr>
        <w:t>
      Неиспользованные специальные средства и материалы обеспечения формирований группировки должны быть вывезены по окончании мероприятий по урегулированию (ликвидации) кризисной ситуации с территории принимающей Стороны.
</w:t>
      </w:r>
      <w:r>
        <w:br/>
      </w:r>
      <w:r>
        <w:rPr>
          <w:rFonts w:ascii="Times New Roman"/>
          <w:b w:val="false"/>
          <w:i w:val="false"/>
          <w:color w:val="000000"/>
          <w:sz w:val="28"/>
        </w:rPr>
        <w:t>
      Если в силу особых обстоятельств не представляется возможным вывезти специальные средства и материалы обеспечения, то компетентные органы заинтересованных Сторон на основе взаимной договоренности могут передавать их принимающей Стороне.
</w:t>
      </w:r>
      <w:r>
        <w:br/>
      </w:r>
      <w:r>
        <w:rPr>
          <w:rFonts w:ascii="Times New Roman"/>
          <w:b w:val="false"/>
          <w:i w:val="false"/>
          <w:color w:val="000000"/>
          <w:sz w:val="28"/>
        </w:rPr>
        <w:t>
      3.4. Принимающая Сторона отказывается от предъявления направляющей Стороне и руководству группировки каких-либо претензий, касающихся возмещения ущерба, нанесенного физическим или юридическим лицам и связанного со смертью, телесными повреждениями и утратой трудоспособности физического лица, а также ущерба, причиненного ее недвижимому имуществу, природным ресурсам, культурным и историческим ценностям, если такой ущерб причинен при выполнении задач, связанных с урегулированием (ликвидацией) кризисной ситуации.
</w:t>
      </w:r>
      <w:r>
        <w:br/>
      </w:r>
      <w:r>
        <w:rPr>
          <w:rFonts w:ascii="Times New Roman"/>
          <w:b w:val="false"/>
          <w:i w:val="false"/>
          <w:color w:val="000000"/>
          <w:sz w:val="28"/>
        </w:rPr>
        <w:t>
      3.5. Группировка в период временного пребывания на территории принимающей Стороны обеспечивает сохранность используемого ею недвижимого имущества, природных ресурсов, культурных и исторических объектов.
</w:t>
      </w:r>
      <w:r>
        <w:br/>
      </w:r>
      <w:r>
        <w:rPr>
          <w:rFonts w:ascii="Times New Roman"/>
          <w:b w:val="false"/>
          <w:i w:val="false"/>
          <w:color w:val="000000"/>
          <w:sz w:val="28"/>
        </w:rPr>
        <w:t>
      Ответственность за сохранность используемого недвижимого имущества принимающей Стороны, а также за соблюдение норм экологической безопасности в районах размещения (дислокации) воинских формирований несет руководство группировки.
</w:t>
      </w:r>
      <w:r>
        <w:br/>
      </w:r>
      <w:r>
        <w:rPr>
          <w:rFonts w:ascii="Times New Roman"/>
          <w:b w:val="false"/>
          <w:i w:val="false"/>
          <w:color w:val="000000"/>
          <w:sz w:val="28"/>
        </w:rPr>
        <w:t>
      Ущерб, который могут нанести формирования физическим лицам, движимому и недвижимому имуществу принимающей Стороны в условиях, не связанных с выполнением задач, оговоренных мандатом, возмещается по договоренности между заинтересованными Сторонами, а при возникновении разногласий - в соответствии с пунктом 3.7 настоящего Положения.
</w:t>
      </w:r>
      <w:r>
        <w:br/>
      </w:r>
      <w:r>
        <w:rPr>
          <w:rFonts w:ascii="Times New Roman"/>
          <w:b w:val="false"/>
          <w:i w:val="false"/>
          <w:color w:val="000000"/>
          <w:sz w:val="28"/>
        </w:rPr>
        <w:t>
      Порядок возмещения расходов, понесенных запрашиваемыми Сторонами, сформировавшими группировку, включая расходы, связанные с утерей, полным либо частичным уничтожением ввезенных специальных средств и материалов обеспечения, устанавливается по договоренности между заинтересованными Сторонами.
</w:t>
      </w:r>
      <w:r>
        <w:br/>
      </w:r>
      <w:r>
        <w:rPr>
          <w:rFonts w:ascii="Times New Roman"/>
          <w:b w:val="false"/>
          <w:i w:val="false"/>
          <w:color w:val="000000"/>
          <w:sz w:val="28"/>
        </w:rPr>
        <w:t>
      3.6. В случае, если одна из Сторон посчитает ущерб, причиненный действиями формирований, входивших в группировку, не адекватными задачам,  поставленным органом управления, то возникшие разногласия разрешаются заинтересованными Сторонами в соответствии с пунктом 3.7.
</w:t>
      </w:r>
      <w:r>
        <w:br/>
      </w:r>
      <w:r>
        <w:rPr>
          <w:rFonts w:ascii="Times New Roman"/>
          <w:b w:val="false"/>
          <w:i w:val="false"/>
          <w:color w:val="000000"/>
          <w:sz w:val="28"/>
        </w:rPr>
        <w:t>
      3.7. Спорные вопросы, возникающие при применении или толковании настоящего Положения, решаются путем проведения консультаций и переговоров заинтересованных Сторон.
</w:t>
      </w:r>
      <w:r>
        <w:br/>
      </w:r>
      <w:r>
        <w:rPr>
          <w:rFonts w:ascii="Times New Roman"/>
          <w:b w:val="false"/>
          <w:i w:val="false"/>
          <w:color w:val="000000"/>
          <w:sz w:val="28"/>
        </w:rPr>
        <w:t>
      Для решения спорных вопросов создается согласительная комиссия, в состав которой назначаются представители каждой из Сторон и представители руководства группировки. Согласительная комиссия действует в пределах полномочий, определенных Сторонами.
</w:t>
      </w:r>
      <w:r>
        <w:br/>
      </w:r>
      <w:r>
        <w:rPr>
          <w:rFonts w:ascii="Times New Roman"/>
          <w:b w:val="false"/>
          <w:i w:val="false"/>
          <w:color w:val="000000"/>
          <w:sz w:val="28"/>
        </w:rPr>
        <w:t>
      Все споры, которые не могут быть разрешены в ходе прямых переговоров и согласительной комиссией, направляются на разрешение глав государств-участников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Статус группировки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Личный состав группировки соблюдает общепризнанные принципы и нормы международного права, международные договоры участниками которых являются направляющая и принимающая Стороны, а также законодательство принимающей Стороны.
</w:t>
      </w:r>
      <w:r>
        <w:br/>
      </w:r>
      <w:r>
        <w:rPr>
          <w:rFonts w:ascii="Times New Roman"/>
          <w:b w:val="false"/>
          <w:i w:val="false"/>
          <w:color w:val="000000"/>
          <w:sz w:val="28"/>
        </w:rPr>
        <w:t>
      4.2. При проведении мероприятий по урегулированию (ликвидации) кризисной ситуации принимающая Сторона выплачивает компенсации личному составу группировки и возмещает членам их семей расходы, связанные с ранением, увечьем или смертью, в порядке и размерах, предусмотренных ее законодательством. При этом за личным составом группировки и членами их семей сохраняются льготы, гарантии и компенсации, установленные законодательством направляющих Сторон, сформировавших группировку.
</w:t>
      </w:r>
      <w:r>
        <w:br/>
      </w:r>
      <w:r>
        <w:rPr>
          <w:rFonts w:ascii="Times New Roman"/>
          <w:b w:val="false"/>
          <w:i w:val="false"/>
          <w:color w:val="000000"/>
          <w:sz w:val="28"/>
        </w:rPr>
        <w:t>
      4.3. Каждая из Сторон уважает правовое положение личного состава группировки и обеспечивает ему всю полноту гражданских прав и свобод в соответствии с общепризнанными принципами и нормами международного права, не допускает действий, затрудняющих выполнение им поставленных задач, в пределах своей территории принимает все необходимые меры, согласованные с руководителем (командующим) группировки, для обеспечения безопасности и защиты личного состава группировки, вооружения, военной техники и материально-технических средств, документации и официальной информации формирований, включая меры предупреждения и пресечения любых противоправных деяний в отношении их.
</w:t>
      </w:r>
      <w:r>
        <w:br/>
      </w:r>
      <w:r>
        <w:rPr>
          <w:rFonts w:ascii="Times New Roman"/>
          <w:b w:val="false"/>
          <w:i w:val="false"/>
          <w:color w:val="000000"/>
          <w:sz w:val="28"/>
        </w:rPr>
        <w:t>
      4.4. Стороны в вопросах юрисдикции, связанных с временным пребыванием группировки на территории принимающей Стороны, будут руководствоваться следующими принципами:
</w:t>
      </w:r>
      <w:r>
        <w:br/>
      </w:r>
      <w:r>
        <w:rPr>
          <w:rFonts w:ascii="Times New Roman"/>
          <w:b w:val="false"/>
          <w:i w:val="false"/>
          <w:color w:val="000000"/>
          <w:sz w:val="28"/>
        </w:rPr>
        <w:t>
      личный состав группировки освобождается от юрисдикции принимающей Стороны в отношении действий (бездействия), совершенных при исполнении служебных обязанностей, в рамках Соглашения о взаимодействии пограничных войск государств-участников Содружества Независимых Государств при возникновении кризисных ситуаций на внешних границах от 17 мая 1996 года;
</w:t>
      </w:r>
      <w:r>
        <w:br/>
      </w:r>
      <w:r>
        <w:rPr>
          <w:rFonts w:ascii="Times New Roman"/>
          <w:b w:val="false"/>
          <w:i w:val="false"/>
          <w:color w:val="000000"/>
          <w:sz w:val="28"/>
        </w:rPr>
        <w:t>
      иммунитет личного состава группировки от юрисдикции принимающей Стороны не освобождает его от юрисдикции направляющей Стороны.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