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8487" w14:textId="2878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21 июня 2004 года N 683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августа 2007 года N 736. Утратило силу постановлением Правительства Республики Казахстан от 21 августа 2020 года № 530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21.08.2020 </w:t>
      </w:r>
      <w:r>
        <w:rPr>
          <w:rFonts w:ascii="Times New Roman"/>
          <w:b w:val="false"/>
          <w:i w:val="false"/>
          <w:color w:val="ff0000"/>
          <w:sz w:val="28"/>
        </w:rPr>
        <w:t>№ 530</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июня 2004 года N 683 "Об утверждении Правил исчисления социальных отчислений" (САПП Республики Казахстан, 2004 г., N 25, ст. 323) следующие изменения и дополнения: </w:t>
      </w:r>
    </w:p>
    <w:bookmarkEnd w:id="1"/>
    <w:p>
      <w:pPr>
        <w:spacing w:after="0"/>
        <w:ind w:left="0"/>
        <w:jc w:val="both"/>
      </w:pPr>
      <w:r>
        <w:rPr>
          <w:rFonts w:ascii="Times New Roman"/>
          <w:b w:val="false"/>
          <w:i w:val="false"/>
          <w:color w:val="000000"/>
          <w:sz w:val="28"/>
        </w:rPr>
        <w:t xml:space="preserve">
      в Правилах исчисления социальных отчислений, утвержденных указанным постановлением: </w:t>
      </w:r>
    </w:p>
    <w:p>
      <w:pPr>
        <w:spacing w:after="0"/>
        <w:ind w:left="0"/>
        <w:jc w:val="both"/>
      </w:pPr>
      <w:r>
        <w:rPr>
          <w:rFonts w:ascii="Times New Roman"/>
          <w:b w:val="false"/>
          <w:i w:val="false"/>
          <w:color w:val="000000"/>
          <w:sz w:val="28"/>
        </w:rPr>
        <w:t xml:space="preserve">
      абзац второй пункта 6 изложить в следующей редакции: </w:t>
      </w:r>
    </w:p>
    <w:p>
      <w:pPr>
        <w:spacing w:after="0"/>
        <w:ind w:left="0"/>
        <w:jc w:val="both"/>
      </w:pPr>
      <w:r>
        <w:rPr>
          <w:rFonts w:ascii="Times New Roman"/>
          <w:b w:val="false"/>
          <w:i w:val="false"/>
          <w:color w:val="000000"/>
          <w:sz w:val="28"/>
        </w:rPr>
        <w:t xml:space="preserve">
      "Для самостоятельно занятых лиц объектом исчисления социальных отчислений является совокупный доход, состоящий из доходов, подлежащих получению (полученных) ими в Республике Казахстан и за ее пределами в течение одного месяца (далее - получаемые ими доходы)."; </w:t>
      </w:r>
    </w:p>
    <w:p>
      <w:pPr>
        <w:spacing w:after="0"/>
        <w:ind w:left="0"/>
        <w:jc w:val="both"/>
      </w:pPr>
      <w:r>
        <w:rPr>
          <w:rFonts w:ascii="Times New Roman"/>
          <w:b w:val="false"/>
          <w:i w:val="false"/>
          <w:color w:val="000000"/>
          <w:sz w:val="28"/>
        </w:rPr>
        <w:t xml:space="preserve">
      в абзаце втором пункта 7 слова ", а также доход от разовых выплат (в части оплаты труда)" исключить; </w:t>
      </w:r>
    </w:p>
    <w:p>
      <w:pPr>
        <w:spacing w:after="0"/>
        <w:ind w:left="0"/>
        <w:jc w:val="both"/>
      </w:pPr>
      <w:r>
        <w:rPr>
          <w:rFonts w:ascii="Times New Roman"/>
          <w:b w:val="false"/>
          <w:i w:val="false"/>
          <w:color w:val="000000"/>
          <w:sz w:val="28"/>
        </w:rPr>
        <w:t xml:space="preserve">
      абзац третий пункта 10 изложить в следующей редакции: </w:t>
      </w:r>
    </w:p>
    <w:p>
      <w:pPr>
        <w:spacing w:after="0"/>
        <w:ind w:left="0"/>
        <w:jc w:val="both"/>
      </w:pPr>
      <w:r>
        <w:rPr>
          <w:rFonts w:ascii="Times New Roman"/>
          <w:b w:val="false"/>
          <w:i w:val="false"/>
          <w:color w:val="000000"/>
          <w:sz w:val="28"/>
        </w:rPr>
        <w:t xml:space="preserve">
      "Исчисленные юридическими лицами - производителями сельскохозяйственной продукции, крестьянскими (фермерскими) хозяйствами, применяющими специальный налоговый режим, субъектами малого бизнеса, применяющими специальный налоговый режим на основе упрощенной декларации, индивидуальными предпринимателями, применяющими специальный налоговый режим на основе патента суммы социальных отчислений перечисляются в сроки, предусмотренные  </w:t>
      </w:r>
      <w:r>
        <w:rPr>
          <w:rFonts w:ascii="Times New Roman"/>
          <w:b w:val="false"/>
          <w:i w:val="false"/>
          <w:color w:val="000000"/>
          <w:sz w:val="28"/>
        </w:rPr>
        <w:t xml:space="preserve">Налоговым </w:t>
      </w:r>
      <w:r>
        <w:rPr>
          <w:rFonts w:ascii="Times New Roman"/>
          <w:b w:val="false"/>
          <w:i w:val="false"/>
          <w:color w:val="000000"/>
          <w:sz w:val="28"/>
        </w:rPr>
        <w:t xml:space="preserve"> кодексом."; </w:t>
      </w:r>
    </w:p>
    <w:p>
      <w:pPr>
        <w:spacing w:after="0"/>
        <w:ind w:left="0"/>
        <w:jc w:val="both"/>
      </w:pPr>
      <w:r>
        <w:rPr>
          <w:rFonts w:ascii="Times New Roman"/>
          <w:b w:val="false"/>
          <w:i w:val="false"/>
          <w:color w:val="000000"/>
          <w:sz w:val="28"/>
        </w:rPr>
        <w:t xml:space="preserve">
      в пункте 11: </w:t>
      </w:r>
    </w:p>
    <w:p>
      <w:pPr>
        <w:spacing w:after="0"/>
        <w:ind w:left="0"/>
        <w:jc w:val="both"/>
      </w:pPr>
      <w:r>
        <w:rPr>
          <w:rFonts w:ascii="Times New Roman"/>
          <w:b w:val="false"/>
          <w:i w:val="false"/>
          <w:color w:val="000000"/>
          <w:sz w:val="28"/>
        </w:rPr>
        <w:t xml:space="preserve">
      после слов "индивидуальный код (далее - СИК);" дополнить словами "регистрационный номер налогоплательщика (далее - РНН);"; </w:t>
      </w:r>
    </w:p>
    <w:p>
      <w:pPr>
        <w:spacing w:after="0"/>
        <w:ind w:left="0"/>
        <w:jc w:val="both"/>
      </w:pPr>
      <w:r>
        <w:rPr>
          <w:rFonts w:ascii="Times New Roman"/>
          <w:b w:val="false"/>
          <w:i w:val="false"/>
          <w:color w:val="000000"/>
          <w:sz w:val="28"/>
        </w:rPr>
        <w:t xml:space="preserve">
      слова "год и месяц," заменить словами "период (год, месяц или месяцы)"; </w:t>
      </w:r>
    </w:p>
    <w:p>
      <w:pPr>
        <w:spacing w:after="0"/>
        <w:ind w:left="0"/>
        <w:jc w:val="both"/>
      </w:pPr>
      <w:r>
        <w:rPr>
          <w:rFonts w:ascii="Times New Roman"/>
          <w:b w:val="false"/>
          <w:i w:val="false"/>
          <w:color w:val="000000"/>
          <w:sz w:val="28"/>
        </w:rPr>
        <w:t xml:space="preserve">
      в пункте 14 слова "каждый месяц отдельно" заменить словами "период (год, месяц или месяцы)"; </w:t>
      </w:r>
    </w:p>
    <w:p>
      <w:pPr>
        <w:spacing w:after="0"/>
        <w:ind w:left="0"/>
        <w:jc w:val="both"/>
      </w:pPr>
      <w:r>
        <w:rPr>
          <w:rFonts w:ascii="Times New Roman"/>
          <w:b w:val="false"/>
          <w:i w:val="false"/>
          <w:color w:val="000000"/>
          <w:sz w:val="28"/>
        </w:rPr>
        <w:t xml:space="preserve">
      в абзаце втором пункта 18 слова "тенге" заменить словами "национальной валюте"; </w:t>
      </w:r>
    </w:p>
    <w:p>
      <w:pPr>
        <w:spacing w:after="0"/>
        <w:ind w:left="0"/>
        <w:jc w:val="both"/>
      </w:pPr>
      <w:r>
        <w:rPr>
          <w:rFonts w:ascii="Times New Roman"/>
          <w:b w:val="false"/>
          <w:i w:val="false"/>
          <w:color w:val="000000"/>
          <w:sz w:val="28"/>
        </w:rPr>
        <w:t xml:space="preserve">
      в пункте 19 слова "месяц, год" заменить словами "период (год, месяц или месяцы)"; </w:t>
      </w:r>
    </w:p>
    <w:p>
      <w:pPr>
        <w:spacing w:after="0"/>
        <w:ind w:left="0"/>
        <w:jc w:val="both"/>
      </w:pPr>
      <w:r>
        <w:rPr>
          <w:rFonts w:ascii="Times New Roman"/>
          <w:b w:val="false"/>
          <w:i w:val="false"/>
          <w:color w:val="000000"/>
          <w:sz w:val="28"/>
        </w:rPr>
        <w:t xml:space="preserve">
      в пункте 20 слова "каждый месяц отдельно" заменить словами "период (год, месяц или месяцы)"; </w:t>
      </w:r>
    </w:p>
    <w:p>
      <w:pPr>
        <w:spacing w:after="0"/>
        <w:ind w:left="0"/>
        <w:jc w:val="both"/>
      </w:pPr>
      <w:r>
        <w:rPr>
          <w:rFonts w:ascii="Times New Roman"/>
          <w:b w:val="false"/>
          <w:i w:val="false"/>
          <w:color w:val="000000"/>
          <w:sz w:val="28"/>
        </w:rPr>
        <w:t xml:space="preserve">
      приложение 1 к указанным Правилам после слова "СИК" дополнить словом ", РНН"; </w:t>
      </w:r>
    </w:p>
    <w:p>
      <w:pPr>
        <w:spacing w:after="0"/>
        <w:ind w:left="0"/>
        <w:jc w:val="both"/>
      </w:pPr>
      <w:r>
        <w:rPr>
          <w:rFonts w:ascii="Times New Roman"/>
          <w:b w:val="false"/>
          <w:i w:val="false"/>
          <w:color w:val="000000"/>
          <w:sz w:val="28"/>
        </w:rPr>
        <w:t xml:space="preserve">
      приложение 2 к указанным Правилам изложить в новой редакции согласно приложению к настоящему постановлению. </w:t>
      </w:r>
    </w:p>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первого официального опубликования, при этом абзацы девятый, пятнадцатый и шестнадцатый пункта 1 настоящего постановления действуют до 13 августа 2010 года.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2007 года N 736</w:t>
            </w:r>
            <w:r>
              <w:br/>
            </w: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w:t>
            </w:r>
            <w:r>
              <w:br/>
            </w:r>
            <w:r>
              <w:rPr>
                <w:rFonts w:ascii="Times New Roman"/>
                <w:b w:val="false"/>
                <w:i w:val="false"/>
                <w:color w:val="000000"/>
                <w:sz w:val="20"/>
              </w:rPr>
              <w:t>социальных отчислений</w:t>
            </w:r>
          </w:p>
        </w:tc>
      </w:tr>
    </w:tbl>
    <w:p>
      <w:pPr>
        <w:spacing w:after="0"/>
        <w:ind w:left="0"/>
        <w:jc w:val="both"/>
      </w:pPr>
      <w:r>
        <w:rPr>
          <w:rFonts w:ascii="Times New Roman"/>
          <w:b w:val="false"/>
          <w:i w:val="false"/>
          <w:color w:val="000000"/>
          <w:sz w:val="28"/>
        </w:rPr>
        <w:t xml:space="preserve">
      Справка-подтверждение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571"/>
        <w:gridCol w:w="675"/>
        <w:gridCol w:w="675"/>
        <w:gridCol w:w="637"/>
        <w:gridCol w:w="1840"/>
        <w:gridCol w:w="1171"/>
        <w:gridCol w:w="641"/>
        <w:gridCol w:w="641"/>
        <w:gridCol w:w="1706"/>
        <w:gridCol w:w="171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подтверждает,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плательщика социальных </w:t>
            </w:r>
          </w:p>
          <w:p>
            <w:pPr>
              <w:spacing w:after="20"/>
              <w:ind w:left="20"/>
              <w:jc w:val="both"/>
            </w:pPr>
            <w:r>
              <w:rPr>
                <w:rFonts w:ascii="Times New Roman"/>
                <w:b w:val="false"/>
                <w:i w:val="false"/>
                <w:color w:val="000000"/>
                <w:sz w:val="20"/>
              </w:rPr>
              <w:t xml:space="preserve">
отчислений)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что при уплате социальных отчислений в Государственный фонд </w:t>
            </w:r>
          </w:p>
          <w:p>
            <w:pPr>
              <w:spacing w:after="20"/>
              <w:ind w:left="20"/>
              <w:jc w:val="both"/>
            </w:pPr>
            <w:r>
              <w:rPr>
                <w:rFonts w:ascii="Times New Roman"/>
                <w:b w:val="false"/>
                <w:i w:val="false"/>
                <w:color w:val="000000"/>
                <w:sz w:val="20"/>
              </w:rPr>
              <w:t xml:space="preserve">
социального страхования были допущены ошибки в списках участников системы обязательного социального страхования, за которых производились социальные отчисления в следующих платежных поручениях: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пла- </w:t>
            </w:r>
          </w:p>
          <w:p>
            <w:pPr>
              <w:spacing w:after="20"/>
              <w:ind w:left="20"/>
              <w:jc w:val="both"/>
            </w:pPr>
            <w:r>
              <w:rPr>
                <w:rFonts w:ascii="Times New Roman"/>
                <w:b w:val="false"/>
                <w:i w:val="false"/>
                <w:color w:val="000000"/>
                <w:sz w:val="20"/>
              </w:rPr>
              <w:t xml:space="preserve">
теж-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пору- </w:t>
            </w:r>
          </w:p>
          <w:p>
            <w:pPr>
              <w:spacing w:after="20"/>
              <w:ind w:left="20"/>
              <w:jc w:val="both"/>
            </w:pPr>
            <w:r>
              <w:rPr>
                <w:rFonts w:ascii="Times New Roman"/>
                <w:b w:val="false"/>
                <w:i w:val="false"/>
                <w:color w:val="000000"/>
                <w:sz w:val="20"/>
              </w:rPr>
              <w:t xml:space="preserve">
чения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пла- </w:t>
            </w:r>
          </w:p>
          <w:p>
            <w:pPr>
              <w:spacing w:after="20"/>
              <w:ind w:left="20"/>
              <w:jc w:val="both"/>
            </w:pPr>
            <w:r>
              <w:rPr>
                <w:rFonts w:ascii="Times New Roman"/>
                <w:b w:val="false"/>
                <w:i w:val="false"/>
                <w:color w:val="000000"/>
                <w:sz w:val="20"/>
              </w:rPr>
              <w:t xml:space="preserve">
теж-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пору- </w:t>
            </w:r>
          </w:p>
          <w:p>
            <w:pPr>
              <w:spacing w:after="20"/>
              <w:ind w:left="20"/>
              <w:jc w:val="both"/>
            </w:pPr>
            <w:r>
              <w:rPr>
                <w:rFonts w:ascii="Times New Roman"/>
                <w:b w:val="false"/>
                <w:i w:val="false"/>
                <w:color w:val="000000"/>
                <w:sz w:val="20"/>
              </w:rPr>
              <w:t xml:space="preserve">
чения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w:t>
            </w:r>
          </w:p>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xml:space="preserve">
пла- </w:t>
            </w:r>
          </w:p>
          <w:p>
            <w:pPr>
              <w:spacing w:after="20"/>
              <w:ind w:left="20"/>
              <w:jc w:val="both"/>
            </w:pPr>
            <w:r>
              <w:rPr>
                <w:rFonts w:ascii="Times New Roman"/>
                <w:b w:val="false"/>
                <w:i w:val="false"/>
                <w:color w:val="000000"/>
                <w:sz w:val="20"/>
              </w:rPr>
              <w:t xml:space="preserve">
теж-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пору- </w:t>
            </w:r>
          </w:p>
          <w:p>
            <w:pPr>
              <w:spacing w:after="20"/>
              <w:ind w:left="20"/>
              <w:jc w:val="both"/>
            </w:pPr>
            <w:r>
              <w:rPr>
                <w:rFonts w:ascii="Times New Roman"/>
                <w:b w:val="false"/>
                <w:i w:val="false"/>
                <w:color w:val="000000"/>
                <w:sz w:val="20"/>
              </w:rPr>
              <w:t xml:space="preserve">
чения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ф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рож- </w:t>
            </w:r>
          </w:p>
          <w:p>
            <w:pPr>
              <w:spacing w:after="20"/>
              <w:ind w:left="20"/>
              <w:jc w:val="both"/>
            </w:pPr>
            <w:r>
              <w:rPr>
                <w:rFonts w:ascii="Times New Roman"/>
                <w:b w:val="false"/>
                <w:i w:val="false"/>
                <w:color w:val="000000"/>
                <w:sz w:val="20"/>
              </w:rPr>
              <w:t xml:space="preserve">
де- </w:t>
            </w:r>
          </w:p>
          <w:p>
            <w:pPr>
              <w:spacing w:after="20"/>
              <w:ind w:left="20"/>
              <w:jc w:val="both"/>
            </w:pPr>
            <w:r>
              <w:rPr>
                <w:rFonts w:ascii="Times New Roman"/>
                <w:b w:val="false"/>
                <w:i w:val="false"/>
                <w:color w:val="000000"/>
                <w:sz w:val="20"/>
              </w:rPr>
              <w:t xml:space="preserve">
ния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РНН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 </w:t>
            </w:r>
          </w:p>
          <w:p>
            <w:pPr>
              <w:spacing w:after="20"/>
              <w:ind w:left="20"/>
              <w:jc w:val="both"/>
            </w:pPr>
            <w:r>
              <w:rPr>
                <w:rFonts w:ascii="Times New Roman"/>
                <w:b w:val="false"/>
                <w:i w:val="false"/>
                <w:color w:val="000000"/>
                <w:sz w:val="20"/>
              </w:rPr>
              <w:t xml:space="preserve">
числено </w:t>
            </w:r>
          </w:p>
          <w:p>
            <w:pPr>
              <w:spacing w:after="20"/>
              <w:ind w:left="20"/>
              <w:jc w:val="both"/>
            </w:pPr>
            <w:r>
              <w:rPr>
                <w:rFonts w:ascii="Times New Roman"/>
                <w:b w:val="false"/>
                <w:i w:val="false"/>
                <w:color w:val="000000"/>
                <w:sz w:val="20"/>
              </w:rPr>
              <w:t xml:space="preserve">
ошибоч- </w:t>
            </w:r>
          </w:p>
          <w:p>
            <w:pPr>
              <w:spacing w:after="20"/>
              <w:ind w:left="20"/>
              <w:jc w:val="both"/>
            </w:pPr>
            <w:r>
              <w:rPr>
                <w:rFonts w:ascii="Times New Roman"/>
                <w:b w:val="false"/>
                <w:i w:val="false"/>
                <w:color w:val="000000"/>
                <w:sz w:val="20"/>
              </w:rPr>
              <w:t xml:space="preserve">
но </w:t>
            </w:r>
          </w:p>
          <w:p>
            <w:pPr>
              <w:spacing w:after="20"/>
              <w:ind w:left="20"/>
              <w:jc w:val="both"/>
            </w:pPr>
            <w:r>
              <w:rPr>
                <w:rFonts w:ascii="Times New Roman"/>
                <w:b w:val="false"/>
                <w:i w:val="false"/>
                <w:color w:val="000000"/>
                <w:sz w:val="20"/>
              </w:rPr>
              <w:t xml:space="preserve">
(тенге)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Надле- </w:t>
            </w:r>
          </w:p>
          <w:p>
            <w:pPr>
              <w:spacing w:after="20"/>
              <w:ind w:left="20"/>
              <w:jc w:val="both"/>
            </w:pPr>
            <w:r>
              <w:rPr>
                <w:rFonts w:ascii="Times New Roman"/>
                <w:b w:val="false"/>
                <w:i w:val="false"/>
                <w:color w:val="000000"/>
                <w:sz w:val="20"/>
              </w:rPr>
              <w:t xml:space="preserve">
жало </w:t>
            </w:r>
          </w:p>
          <w:p>
            <w:pPr>
              <w:spacing w:after="20"/>
              <w:ind w:left="20"/>
              <w:jc w:val="both"/>
            </w:pPr>
            <w:r>
              <w:rPr>
                <w:rFonts w:ascii="Times New Roman"/>
                <w:b w:val="false"/>
                <w:i w:val="false"/>
                <w:color w:val="000000"/>
                <w:sz w:val="20"/>
              </w:rPr>
              <w:t xml:space="preserve">
пере- </w:t>
            </w:r>
          </w:p>
          <w:p>
            <w:pPr>
              <w:spacing w:after="20"/>
              <w:ind w:left="20"/>
              <w:jc w:val="both"/>
            </w:pPr>
            <w:r>
              <w:rPr>
                <w:rFonts w:ascii="Times New Roman"/>
                <w:b w:val="false"/>
                <w:i w:val="false"/>
                <w:color w:val="000000"/>
                <w:sz w:val="20"/>
              </w:rPr>
              <w:t xml:space="preserve">
числить </w:t>
            </w:r>
          </w:p>
          <w:p>
            <w:pPr>
              <w:spacing w:after="20"/>
              <w:ind w:left="20"/>
              <w:jc w:val="both"/>
            </w:pPr>
            <w:r>
              <w:rPr>
                <w:rFonts w:ascii="Times New Roman"/>
                <w:b w:val="false"/>
                <w:i w:val="false"/>
                <w:color w:val="000000"/>
                <w:sz w:val="20"/>
              </w:rPr>
              <w:t xml:space="preserve">
(тенге)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руководитель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 (Ф.И.О.)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бухгалтер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 (Ф.И.О.)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Место печати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