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1193" w14:textId="aa21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и квалификационных требований к деятельности по организации строительства жилых зданий за счет привлечения денег дольщиков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2007 года N 606. Утратило силу постановлением Правительства Республики Казахстан от 17 июня 2010 года N 607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17.06.2010 </w:t>
      </w:r>
      <w:r>
        <w:rPr>
          <w:rFonts w:ascii="Times New Roman"/>
          <w:b w:val="false"/>
          <w:i w:val="false"/>
          <w:color w:val="ff0000"/>
          <w:sz w:val="28"/>
        </w:rPr>
        <w:t>N 607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11 января 2007 года "О лицензировании"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w:t>
      </w:r>
      <w:r>
        <w:rPr>
          <w:rFonts w:ascii="Times New Roman"/>
          <w:b w:val="false"/>
          <w:i w:val="false"/>
          <w:color w:val="000000"/>
          <w:sz w:val="28"/>
        </w:rPr>
        <w:t xml:space="preserve">Правила </w:t>
      </w:r>
      <w:r>
        <w:rPr>
          <w:rFonts w:ascii="Times New Roman"/>
          <w:b w:val="false"/>
          <w:i w:val="false"/>
          <w:color w:val="000000"/>
          <w:sz w:val="28"/>
        </w:rPr>
        <w:t xml:space="preserve">лицензирования деятельности по организации строительства жилых зданий за счет привлечения денег дольщиков; </w:t>
      </w:r>
      <w:r>
        <w:br/>
      </w:r>
      <w:r>
        <w:rPr>
          <w:rFonts w:ascii="Times New Roman"/>
          <w:b w:val="false"/>
          <w:i w:val="false"/>
          <w:color w:val="000000"/>
          <w:sz w:val="28"/>
        </w:rPr>
        <w:t xml:space="preserve">
      2) </w:t>
      </w:r>
      <w:r>
        <w:rPr>
          <w:rFonts w:ascii="Times New Roman"/>
          <w:b w:val="false"/>
          <w:i w:val="false"/>
          <w:color w:val="000000"/>
          <w:sz w:val="28"/>
        </w:rPr>
        <w:t xml:space="preserve">квалификационные требования </w:t>
      </w:r>
      <w:r>
        <w:rPr>
          <w:rFonts w:ascii="Times New Roman"/>
          <w:b w:val="false"/>
          <w:i w:val="false"/>
          <w:color w:val="000000"/>
          <w:sz w:val="28"/>
        </w:rPr>
        <w:t xml:space="preserve">, предъявляемые при лицензировании деятельности по организации строительства жилых зданий за счет привлечения денег дольщиков.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декабря 2006 года N 1276 "Об утверждении квалификационных требований, предъявляемых при лицензировании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 (САПП Республики Казахстан, 2006 г., N 49, ст. 527); </w:t>
      </w:r>
      <w:r>
        <w:br/>
      </w: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марта 2007 года N 208 "О внесении изменений и дополнения в постановление Правительства Республики Казахстан от 23 декабря 2006 года N 1276" (САПП Республики Казахстан, 2007 г., N 915, ст. 102). </w:t>
      </w:r>
    </w:p>
    <w:bookmarkEnd w:id="2"/>
    <w:bookmarkStart w:name="z4" w:id="3"/>
    <w:p>
      <w:pPr>
        <w:spacing w:after="0"/>
        <w:ind w:left="0"/>
        <w:jc w:val="both"/>
      </w:pPr>
      <w:r>
        <w:rPr>
          <w:rFonts w:ascii="Times New Roman"/>
          <w:b w:val="false"/>
          <w:i w:val="false"/>
          <w:color w:val="000000"/>
          <w:sz w:val="28"/>
        </w:rPr>
        <w:t xml:space="preserve">
      3. Настоящее постановление подлежит официальному опубликованию и вводится в действие с 9 августа 2007 года.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2007 года N 606 </w:t>
      </w:r>
    </w:p>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лицензирования деятельности по организации строительства </w:t>
      </w:r>
      <w:r>
        <w:br/>
      </w:r>
      <w:r>
        <w:rPr>
          <w:rFonts w:ascii="Times New Roman"/>
          <w:b/>
          <w:i w:val="false"/>
          <w:color w:val="000000"/>
        </w:rPr>
        <w:t xml:space="preserve">
жилых зданий за счет привлечения денег дольщиков </w:t>
      </w:r>
    </w:p>
    <w:bookmarkEnd w:id="4"/>
    <w:bookmarkStart w:name="z6" w:id="5"/>
    <w:p>
      <w:pPr>
        <w:spacing w:after="0"/>
        <w:ind w:left="0"/>
        <w:jc w:val="left"/>
      </w:pPr>
      <w:r>
        <w:rPr>
          <w:rFonts w:ascii="Times New Roman"/>
          <w:b/>
          <w:i w:val="false"/>
          <w:color w:val="000000"/>
        </w:rPr>
        <w:t xml:space="preserve"> 
1. Общие положения </w:t>
      </w:r>
    </w:p>
    <w:bookmarkEnd w:id="5"/>
    <w:bookmarkStart w:name="z7" w:id="6"/>
    <w:p>
      <w:pPr>
        <w:spacing w:after="0"/>
        <w:ind w:left="0"/>
        <w:jc w:val="both"/>
      </w:pPr>
      <w:r>
        <w:rPr>
          <w:rFonts w:ascii="Times New Roman"/>
          <w:b w:val="false"/>
          <w:i w:val="false"/>
          <w:color w:val="000000"/>
          <w:sz w:val="28"/>
        </w:rPr>
        <w:t xml:space="preserve">
      1. Настоящие Правила лицензирования деятельности по организации строительства жилых зданий за счет привлечения денег дольщиков (далее - Правила) разработаны в соответствии с Законами Республики Казахстан от 11 января 2007 года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и от 7 июля 2006 года " </w:t>
      </w:r>
      <w:r>
        <w:rPr>
          <w:rFonts w:ascii="Times New Roman"/>
          <w:b w:val="false"/>
          <w:i w:val="false"/>
          <w:color w:val="000000"/>
          <w:sz w:val="28"/>
        </w:rPr>
        <w:t xml:space="preserve">О долевом участии </w:t>
      </w:r>
      <w:r>
        <w:rPr>
          <w:rFonts w:ascii="Times New Roman"/>
          <w:b w:val="false"/>
          <w:i w:val="false"/>
          <w:color w:val="000000"/>
          <w:sz w:val="28"/>
        </w:rPr>
        <w:t xml:space="preserve">в жилищном строительстве" (далее - Закон) и определяют порядок лицензирования деятельности по организации строительства жилых зданий за счет привлечения денег дольщиков. </w:t>
      </w:r>
    </w:p>
    <w:bookmarkEnd w:id="6"/>
    <w:bookmarkStart w:name="z8" w:id="7"/>
    <w:p>
      <w:pPr>
        <w:spacing w:after="0"/>
        <w:ind w:left="0"/>
        <w:jc w:val="both"/>
      </w:pPr>
      <w:r>
        <w:rPr>
          <w:rFonts w:ascii="Times New Roman"/>
          <w:b w:val="false"/>
          <w:i w:val="false"/>
          <w:color w:val="000000"/>
          <w:sz w:val="28"/>
        </w:rPr>
        <w:t xml:space="preserve">
      2. Лицензия по объему деятельности является генеральной. </w:t>
      </w:r>
      <w:r>
        <w:br/>
      </w:r>
      <w:r>
        <w:rPr>
          <w:rFonts w:ascii="Times New Roman"/>
          <w:b w:val="false"/>
          <w:i w:val="false"/>
          <w:color w:val="000000"/>
          <w:sz w:val="28"/>
        </w:rPr>
        <w:t xml:space="preserve">
      Лицензия является неотчуждаемой и не может быть передана лицензиатом другому физическому или юридическому лицу. </w:t>
      </w:r>
    </w:p>
    <w:bookmarkEnd w:id="7"/>
    <w:bookmarkStart w:name="z9" w:id="8"/>
    <w:p>
      <w:pPr>
        <w:spacing w:after="0"/>
        <w:ind w:left="0"/>
        <w:jc w:val="both"/>
      </w:pPr>
      <w:r>
        <w:rPr>
          <w:rFonts w:ascii="Times New Roman"/>
          <w:b w:val="false"/>
          <w:i w:val="false"/>
          <w:color w:val="000000"/>
          <w:sz w:val="28"/>
        </w:rPr>
        <w:t xml:space="preserve">
      3. Лицензиарами, уполномоченными осуществлять выдачу лицензий на право осуществления деятельности по организации строительства жилых зданий за счет привлечения денег дольщиков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определены местные исполнительные органы областей (города республиканского значения, столицы). </w:t>
      </w:r>
    </w:p>
    <w:bookmarkEnd w:id="8"/>
    <w:bookmarkStart w:name="z10" w:id="9"/>
    <w:p>
      <w:pPr>
        <w:spacing w:after="0"/>
        <w:ind w:left="0"/>
        <w:jc w:val="both"/>
      </w:pPr>
      <w:r>
        <w:rPr>
          <w:rFonts w:ascii="Times New Roman"/>
          <w:b w:val="false"/>
          <w:i w:val="false"/>
          <w:color w:val="000000"/>
          <w:sz w:val="28"/>
        </w:rPr>
        <w:t xml:space="preserve">
      4. Лицензиатами по организации строительства жилых зданий за счет привлечения денег дольщиков могут быть только юридические лица. </w:t>
      </w:r>
    </w:p>
    <w:bookmarkEnd w:id="9"/>
    <w:bookmarkStart w:name="z11" w:id="10"/>
    <w:p>
      <w:pPr>
        <w:spacing w:after="0"/>
        <w:ind w:left="0"/>
        <w:jc w:val="both"/>
      </w:pPr>
      <w:r>
        <w:rPr>
          <w:rFonts w:ascii="Times New Roman"/>
          <w:b w:val="false"/>
          <w:i w:val="false"/>
          <w:color w:val="000000"/>
          <w:sz w:val="28"/>
        </w:rPr>
        <w:t xml:space="preserve">
      5. Лицензиары осуществляют ведение реестра лицензий. </w:t>
      </w:r>
      <w:r>
        <w:br/>
      </w:r>
      <w:r>
        <w:rPr>
          <w:rFonts w:ascii="Times New Roman"/>
          <w:b w:val="false"/>
          <w:i w:val="false"/>
          <w:color w:val="000000"/>
          <w:sz w:val="28"/>
        </w:rPr>
        <w:t xml:space="preserve">
      В реестре лицензий должны быть указаны следующие сведения: </w:t>
      </w:r>
      <w:r>
        <w:br/>
      </w:r>
      <w:r>
        <w:rPr>
          <w:rFonts w:ascii="Times New Roman"/>
          <w:b w:val="false"/>
          <w:i w:val="false"/>
          <w:color w:val="000000"/>
          <w:sz w:val="28"/>
        </w:rPr>
        <w:t xml:space="preserve">
      1) наименование лицензиара; </w:t>
      </w:r>
      <w:r>
        <w:br/>
      </w:r>
      <w:r>
        <w:rPr>
          <w:rFonts w:ascii="Times New Roman"/>
          <w:b w:val="false"/>
          <w:i w:val="false"/>
          <w:color w:val="000000"/>
          <w:sz w:val="28"/>
        </w:rPr>
        <w:t xml:space="preserve">
      2) дата выдачи и номер лицензии; </w:t>
      </w:r>
      <w:r>
        <w:br/>
      </w:r>
      <w:r>
        <w:rPr>
          <w:rFonts w:ascii="Times New Roman"/>
          <w:b w:val="false"/>
          <w:i w:val="false"/>
          <w:color w:val="000000"/>
          <w:sz w:val="28"/>
        </w:rPr>
        <w:t xml:space="preserve">
      3) наименование, организационно-правовая форма и местонахождение юридического лица; </w:t>
      </w:r>
      <w:r>
        <w:br/>
      </w:r>
      <w:r>
        <w:rPr>
          <w:rFonts w:ascii="Times New Roman"/>
          <w:b w:val="false"/>
          <w:i w:val="false"/>
          <w:color w:val="000000"/>
          <w:sz w:val="28"/>
        </w:rPr>
        <w:t xml:space="preserve">
      4) вид деятельности; </w:t>
      </w:r>
      <w:r>
        <w:br/>
      </w:r>
      <w:r>
        <w:rPr>
          <w:rFonts w:ascii="Times New Roman"/>
          <w:b w:val="false"/>
          <w:i w:val="false"/>
          <w:color w:val="000000"/>
          <w:sz w:val="28"/>
        </w:rPr>
        <w:t xml:space="preserve">
      5) регистрационный номер налогоплательщика; </w:t>
      </w:r>
      <w:r>
        <w:br/>
      </w:r>
      <w:r>
        <w:rPr>
          <w:rFonts w:ascii="Times New Roman"/>
          <w:b w:val="false"/>
          <w:i w:val="false"/>
          <w:color w:val="000000"/>
          <w:sz w:val="28"/>
        </w:rPr>
        <w:t xml:space="preserve">
      6) номер платежного поручения и дата уплаты лицензионного сбора; </w:t>
      </w:r>
      <w:r>
        <w:br/>
      </w:r>
      <w:r>
        <w:rPr>
          <w:rFonts w:ascii="Times New Roman"/>
          <w:b w:val="false"/>
          <w:i w:val="false"/>
          <w:color w:val="000000"/>
          <w:sz w:val="28"/>
        </w:rPr>
        <w:t xml:space="preserve">
      7) основания и дата переоформления лицензии; </w:t>
      </w:r>
      <w:r>
        <w:br/>
      </w:r>
      <w:r>
        <w:rPr>
          <w:rFonts w:ascii="Times New Roman"/>
          <w:b w:val="false"/>
          <w:i w:val="false"/>
          <w:color w:val="000000"/>
          <w:sz w:val="28"/>
        </w:rPr>
        <w:t xml:space="preserve">
      8) основания и даты приостановления, возобновления действия лицензии; </w:t>
      </w:r>
      <w:r>
        <w:br/>
      </w:r>
      <w:r>
        <w:rPr>
          <w:rFonts w:ascii="Times New Roman"/>
          <w:b w:val="false"/>
          <w:i w:val="false"/>
          <w:color w:val="000000"/>
          <w:sz w:val="28"/>
        </w:rPr>
        <w:t xml:space="preserve">
      9) основание и дата прекращения действия лицензии. </w:t>
      </w:r>
    </w:p>
    <w:bookmarkEnd w:id="10"/>
    <w:bookmarkStart w:name="z12" w:id="11"/>
    <w:p>
      <w:pPr>
        <w:spacing w:after="0"/>
        <w:ind w:left="0"/>
        <w:jc w:val="both"/>
      </w:pPr>
      <w:r>
        <w:rPr>
          <w:rFonts w:ascii="Times New Roman"/>
          <w:b w:val="false"/>
          <w:i w:val="false"/>
          <w:color w:val="000000"/>
          <w:sz w:val="28"/>
        </w:rPr>
        <w:t xml:space="preserve">
      6. Иностранные организации осуществляют деятельность по организации строительства жилых зданий путем привлечения денег дольщиков только посредством учреждения юридического лица на территории Республики Казахстан. </w:t>
      </w:r>
    </w:p>
    <w:bookmarkEnd w:id="11"/>
    <w:bookmarkStart w:name="z13" w:id="12"/>
    <w:p>
      <w:pPr>
        <w:spacing w:after="0"/>
        <w:ind w:left="0"/>
        <w:jc w:val="left"/>
      </w:pPr>
      <w:r>
        <w:rPr>
          <w:rFonts w:ascii="Times New Roman"/>
          <w:b/>
          <w:i w:val="false"/>
          <w:color w:val="000000"/>
        </w:rPr>
        <w:t xml:space="preserve"> 
2. Порядок выдачи лицензий </w:t>
      </w:r>
    </w:p>
    <w:bookmarkEnd w:id="12"/>
    <w:bookmarkStart w:name="z14" w:id="13"/>
    <w:p>
      <w:pPr>
        <w:spacing w:after="0"/>
        <w:ind w:left="0"/>
        <w:jc w:val="both"/>
      </w:pPr>
      <w:r>
        <w:rPr>
          <w:rFonts w:ascii="Times New Roman"/>
          <w:b w:val="false"/>
          <w:i w:val="false"/>
          <w:color w:val="000000"/>
          <w:sz w:val="28"/>
        </w:rPr>
        <w:t xml:space="preserve">
      7. Для получения лицензии необходимы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нотариально заверенные копии устава и свидетельства о государственной регистрации заявителя в качестве юридического лица; </w:t>
      </w:r>
      <w:r>
        <w:br/>
      </w:r>
      <w:r>
        <w:rPr>
          <w:rFonts w:ascii="Times New Roman"/>
          <w:b w:val="false"/>
          <w:i w:val="false"/>
          <w:color w:val="000000"/>
          <w:sz w:val="28"/>
        </w:rPr>
        <w:t xml:space="preserve">
      3) нотариально заверенная копия свидетельства о постановке заявителя на учет в налоговом органе; </w:t>
      </w:r>
      <w:r>
        <w:br/>
      </w:r>
      <w:r>
        <w:rPr>
          <w:rFonts w:ascii="Times New Roman"/>
          <w:b w:val="false"/>
          <w:i w:val="false"/>
          <w:color w:val="000000"/>
          <w:sz w:val="28"/>
        </w:rPr>
        <w:t xml:space="preserve">
      4) документ, подтверждающий уплату в бюджет лицензионного сбора за право занятия отдельным видом деятельности; </w:t>
      </w:r>
      <w:r>
        <w:br/>
      </w:r>
      <w:r>
        <w:rPr>
          <w:rFonts w:ascii="Times New Roman"/>
          <w:b w:val="false"/>
          <w:i w:val="false"/>
          <w:color w:val="000000"/>
          <w:sz w:val="28"/>
        </w:rPr>
        <w:t xml:space="preserve">
      5) сведения и документы в соответствии с квалификационными требованиями. </w:t>
      </w:r>
    </w:p>
    <w:bookmarkEnd w:id="13"/>
    <w:bookmarkStart w:name="z15" w:id="14"/>
    <w:p>
      <w:pPr>
        <w:spacing w:after="0"/>
        <w:ind w:left="0"/>
        <w:jc w:val="both"/>
      </w:pPr>
      <w:r>
        <w:rPr>
          <w:rFonts w:ascii="Times New Roman"/>
          <w:b w:val="false"/>
          <w:i w:val="false"/>
          <w:color w:val="000000"/>
          <w:sz w:val="28"/>
        </w:rPr>
        <w:t xml:space="preserve">
      8. Лицензия выдается по месту регистрации юридического лица. </w:t>
      </w:r>
    </w:p>
    <w:bookmarkEnd w:id="14"/>
    <w:bookmarkStart w:name="z16" w:id="15"/>
    <w:p>
      <w:pPr>
        <w:spacing w:after="0"/>
        <w:ind w:left="0"/>
        <w:jc w:val="both"/>
      </w:pPr>
      <w:r>
        <w:rPr>
          <w:rFonts w:ascii="Times New Roman"/>
          <w:b w:val="false"/>
          <w:i w:val="false"/>
          <w:color w:val="000000"/>
          <w:sz w:val="28"/>
        </w:rPr>
        <w:t xml:space="preserve">
      9. Лицензия выдается лицензиаром не позднее тридцати рабочих дней со дня представления заявления с соответствующими документами, установленными настоящими Правилами. </w:t>
      </w:r>
      <w:r>
        <w:br/>
      </w:r>
      <w:r>
        <w:rPr>
          <w:rFonts w:ascii="Times New Roman"/>
          <w:b w:val="false"/>
          <w:i w:val="false"/>
          <w:color w:val="000000"/>
          <w:sz w:val="28"/>
        </w:rPr>
        <w:t xml:space="preserve">
      Лицензиар в течение срока, установленного настоящим пунктом, обязан выдать лицензию либо дать мотивированный ответ в письменном виде о причинах отказа в выдаче лицензии. </w:t>
      </w:r>
    </w:p>
    <w:bookmarkEnd w:id="15"/>
    <w:bookmarkStart w:name="z17" w:id="16"/>
    <w:p>
      <w:pPr>
        <w:spacing w:after="0"/>
        <w:ind w:left="0"/>
        <w:jc w:val="both"/>
      </w:pPr>
      <w:r>
        <w:rPr>
          <w:rFonts w:ascii="Times New Roman"/>
          <w:b w:val="false"/>
          <w:i w:val="false"/>
          <w:color w:val="000000"/>
          <w:sz w:val="28"/>
        </w:rPr>
        <w:t xml:space="preserve">
      10. В случае если лицензиар в установленные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 О лицензировании " сроки не выдал заявителю лицензию либо письменно не уведомил заявителя о причине отказа в выдаче лицензии, то по истечении пяти рабочих дней с даты истечения сроков, установленных указанным Законом для выдачи лицензии, заявитель письменно уведомляет соответствующего лицензиара о начале осуществления заявленного им вида деятельности. </w:t>
      </w:r>
      <w:r>
        <w:br/>
      </w:r>
      <w:r>
        <w:rPr>
          <w:rFonts w:ascii="Times New Roman"/>
          <w:b w:val="false"/>
          <w:i w:val="false"/>
          <w:color w:val="000000"/>
          <w:sz w:val="28"/>
        </w:rPr>
        <w:t xml:space="preserve">
      Лицензиар не позднее пяти рабочих дней с момента получения письменного уведомления заявителя обязан выдать лицензию с даты, указанной заявителем в письменном уведомлении. </w:t>
      </w:r>
    </w:p>
    <w:bookmarkEnd w:id="16"/>
    <w:bookmarkStart w:name="z18" w:id="17"/>
    <w:p>
      <w:pPr>
        <w:spacing w:after="0"/>
        <w:ind w:left="0"/>
        <w:jc w:val="left"/>
      </w:pPr>
      <w:r>
        <w:rPr>
          <w:rFonts w:ascii="Times New Roman"/>
          <w:b/>
          <w:i w:val="false"/>
          <w:color w:val="000000"/>
        </w:rPr>
        <w:t xml:space="preserve"> 
3. Отказ в выдаче, прекращение и приостановление действия лицензий </w:t>
      </w:r>
    </w:p>
    <w:bookmarkEnd w:id="17"/>
    <w:bookmarkStart w:name="z19" w:id="18"/>
    <w:p>
      <w:pPr>
        <w:spacing w:after="0"/>
        <w:ind w:left="0"/>
        <w:jc w:val="both"/>
      </w:pPr>
      <w:r>
        <w:rPr>
          <w:rFonts w:ascii="Times New Roman"/>
          <w:b w:val="false"/>
          <w:i w:val="false"/>
          <w:color w:val="000000"/>
          <w:sz w:val="28"/>
        </w:rPr>
        <w:t xml:space="preserve">
      11. В выдаче лицензии может быть отказано в случаях, если: </w:t>
      </w:r>
      <w:r>
        <w:br/>
      </w:r>
      <w:r>
        <w:rPr>
          <w:rFonts w:ascii="Times New Roman"/>
          <w:b w:val="false"/>
          <w:i w:val="false"/>
          <w:color w:val="000000"/>
          <w:sz w:val="28"/>
        </w:rPr>
        <w:t xml:space="preserve">
      1) занятие видом деятельности запрещено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для данной категории субъектов; </w:t>
      </w:r>
      <w:r>
        <w:br/>
      </w:r>
      <w:r>
        <w:rPr>
          <w:rFonts w:ascii="Times New Roman"/>
          <w:b w:val="false"/>
          <w:i w:val="false"/>
          <w:color w:val="000000"/>
          <w:sz w:val="28"/>
        </w:rPr>
        <w:t xml:space="preserve">
      2) не представлены все документы, требуемые в соответствии с настоящими Правилами. При устранении заявителем указанных препятствий заявление рассматривается на общих основаниях; </w:t>
      </w:r>
      <w:r>
        <w:br/>
      </w:r>
      <w:r>
        <w:rPr>
          <w:rFonts w:ascii="Times New Roman"/>
          <w:b w:val="false"/>
          <w:i w:val="false"/>
          <w:color w:val="000000"/>
          <w:sz w:val="28"/>
        </w:rPr>
        <w:t xml:space="preserve">
      3) не внесен лицензионный сбор за право занятия данным видом деятельности, в случае подачи заявления на выдачу лицензии на вид деятельности; </w:t>
      </w:r>
      <w:r>
        <w:br/>
      </w:r>
      <w:r>
        <w:rPr>
          <w:rFonts w:ascii="Times New Roman"/>
          <w:b w:val="false"/>
          <w:i w:val="false"/>
          <w:color w:val="000000"/>
          <w:sz w:val="28"/>
        </w:rPr>
        <w:t xml:space="preserve">
      4) заявитель не соответствует квалификационным требованиям; </w:t>
      </w:r>
      <w:r>
        <w:br/>
      </w:r>
      <w:r>
        <w:rPr>
          <w:rFonts w:ascii="Times New Roman"/>
          <w:b w:val="false"/>
          <w:i w:val="false"/>
          <w:color w:val="000000"/>
          <w:sz w:val="28"/>
        </w:rPr>
        <w:t xml:space="preserve">
      5) в отношении заявителя имеется вступивший в законную силу приговор суда, запрещающий ему заниматься данным видом деятельности. </w:t>
      </w:r>
    </w:p>
    <w:bookmarkEnd w:id="18"/>
    <w:bookmarkStart w:name="z20" w:id="19"/>
    <w:p>
      <w:pPr>
        <w:spacing w:after="0"/>
        <w:ind w:left="0"/>
        <w:jc w:val="both"/>
      </w:pPr>
      <w:r>
        <w:rPr>
          <w:rFonts w:ascii="Times New Roman"/>
          <w:b w:val="false"/>
          <w:i w:val="false"/>
          <w:color w:val="000000"/>
          <w:sz w:val="28"/>
        </w:rPr>
        <w:t xml:space="preserve">
      12. Лицензия прекращает свое действие в случаях: </w:t>
      </w:r>
      <w:r>
        <w:br/>
      </w:r>
      <w:r>
        <w:rPr>
          <w:rFonts w:ascii="Times New Roman"/>
          <w:b w:val="false"/>
          <w:i w:val="false"/>
          <w:color w:val="000000"/>
          <w:sz w:val="28"/>
        </w:rPr>
        <w:t xml:space="preserve">
      1) истечения срока, на который выдана лицензия; </w:t>
      </w:r>
      <w:r>
        <w:br/>
      </w:r>
      <w:r>
        <w:rPr>
          <w:rFonts w:ascii="Times New Roman"/>
          <w:b w:val="false"/>
          <w:i w:val="false"/>
          <w:color w:val="000000"/>
          <w:sz w:val="28"/>
        </w:rPr>
        <w:t xml:space="preserve">
      2) совершения действий (операций) в полном объеме, на осуществление деятельности по организации строительства жилых зданий за счет привлечения денег дольщиков; </w:t>
      </w:r>
      <w:r>
        <w:br/>
      </w:r>
      <w:r>
        <w:rPr>
          <w:rFonts w:ascii="Times New Roman"/>
          <w:b w:val="false"/>
          <w:i w:val="false"/>
          <w:color w:val="000000"/>
          <w:sz w:val="28"/>
        </w:rPr>
        <w:t xml:space="preserve">
      3) лишения лицензии; </w:t>
      </w:r>
      <w:r>
        <w:br/>
      </w:r>
      <w:r>
        <w:rPr>
          <w:rFonts w:ascii="Times New Roman"/>
          <w:b w:val="false"/>
          <w:i w:val="false"/>
          <w:color w:val="000000"/>
          <w:sz w:val="28"/>
        </w:rPr>
        <w:t xml:space="preserve">
      4) ликвидации юридического лица, реорганизации юридического лица, за исключением реорганизации в форме слияния, присоединения, выделения или преобразования; </w:t>
      </w:r>
      <w:r>
        <w:br/>
      </w:r>
      <w:r>
        <w:rPr>
          <w:rFonts w:ascii="Times New Roman"/>
          <w:b w:val="false"/>
          <w:i w:val="false"/>
          <w:color w:val="000000"/>
          <w:sz w:val="28"/>
        </w:rPr>
        <w:t xml:space="preserve">
      5) добровольного возврата лицензии к лицензиару; </w:t>
      </w:r>
      <w:r>
        <w:br/>
      </w:r>
      <w:r>
        <w:rPr>
          <w:rFonts w:ascii="Times New Roman"/>
          <w:b w:val="false"/>
          <w:i w:val="false"/>
          <w:color w:val="000000"/>
          <w:sz w:val="28"/>
        </w:rPr>
        <w:t xml:space="preserve">
      6) исключения данного вида деятельности из перечня лицензируемых. </w:t>
      </w:r>
    </w:p>
    <w:bookmarkEnd w:id="19"/>
    <w:bookmarkStart w:name="z21" w:id="20"/>
    <w:p>
      <w:pPr>
        <w:spacing w:after="0"/>
        <w:ind w:left="0"/>
        <w:jc w:val="both"/>
      </w:pPr>
      <w:r>
        <w:rPr>
          <w:rFonts w:ascii="Times New Roman"/>
          <w:b w:val="false"/>
          <w:i w:val="false"/>
          <w:color w:val="000000"/>
          <w:sz w:val="28"/>
        </w:rPr>
        <w:t xml:space="preserve">
      13. При прекращении действия лицензии лицензиат обязан в течение десяти рабочих дней вернуть лицензию лицензиару. </w:t>
      </w:r>
    </w:p>
    <w:bookmarkEnd w:id="20"/>
    <w:bookmarkStart w:name="z22"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Приостановление </w:t>
      </w:r>
      <w:r>
        <w:rPr>
          <w:rFonts w:ascii="Times New Roman"/>
          <w:b w:val="false"/>
          <w:i w:val="false"/>
          <w:color w:val="000000"/>
          <w:sz w:val="28"/>
        </w:rPr>
        <w:t xml:space="preserve">действия, лишение лицензии осуществляются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административных правонарушениях. </w:t>
      </w:r>
    </w:p>
    <w:bookmarkEnd w:id="2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2007 года N 606 </w:t>
      </w:r>
    </w:p>
    <w:bookmarkStart w:name="z23" w:id="22"/>
    <w:p>
      <w:pPr>
        <w:spacing w:after="0"/>
        <w:ind w:left="0"/>
        <w:jc w:val="left"/>
      </w:pPr>
      <w:r>
        <w:rPr>
          <w:rFonts w:ascii="Times New Roman"/>
          <w:b/>
          <w:i w:val="false"/>
          <w:color w:val="000000"/>
        </w:rPr>
        <w:t xml:space="preserve"> 
Квалификационные требования, </w:t>
      </w:r>
      <w:r>
        <w:br/>
      </w:r>
      <w:r>
        <w:rPr>
          <w:rFonts w:ascii="Times New Roman"/>
          <w:b/>
          <w:i w:val="false"/>
          <w:color w:val="000000"/>
        </w:rPr>
        <w:t xml:space="preserve">
предъявляемые при лицензировании деятельности </w:t>
      </w:r>
      <w:r>
        <w:br/>
      </w:r>
      <w:r>
        <w:rPr>
          <w:rFonts w:ascii="Times New Roman"/>
          <w:b/>
          <w:i w:val="false"/>
          <w:color w:val="000000"/>
        </w:rPr>
        <w:t xml:space="preserve">
по организации строительства жилых зданий за счет </w:t>
      </w:r>
      <w:r>
        <w:br/>
      </w:r>
      <w:r>
        <w:rPr>
          <w:rFonts w:ascii="Times New Roman"/>
          <w:b/>
          <w:i w:val="false"/>
          <w:color w:val="000000"/>
        </w:rPr>
        <w:t xml:space="preserve">
привлечения денег дольщиков </w:t>
      </w:r>
    </w:p>
    <w:bookmarkEnd w:id="22"/>
    <w:bookmarkStart w:name="z24" w:id="23"/>
    <w:p>
      <w:pPr>
        <w:spacing w:after="0"/>
        <w:ind w:left="0"/>
        <w:jc w:val="both"/>
      </w:pPr>
      <w:r>
        <w:rPr>
          <w:rFonts w:ascii="Times New Roman"/>
          <w:b w:val="false"/>
          <w:i w:val="false"/>
          <w:color w:val="000000"/>
          <w:sz w:val="28"/>
        </w:rPr>
        <w:t xml:space="preserve">
      1. Квалификационные требования распространяются на юридические лица, претендующие на получение лицензии по организации строительства жилых зданий за счет привлечения денег дольщиков. </w:t>
      </w:r>
    </w:p>
    <w:bookmarkEnd w:id="23"/>
    <w:bookmarkStart w:name="z25" w:id="24"/>
    <w:p>
      <w:pPr>
        <w:spacing w:after="0"/>
        <w:ind w:left="0"/>
        <w:jc w:val="both"/>
      </w:pPr>
      <w:r>
        <w:rPr>
          <w:rFonts w:ascii="Times New Roman"/>
          <w:b w:val="false"/>
          <w:i w:val="false"/>
          <w:color w:val="000000"/>
          <w:sz w:val="28"/>
        </w:rPr>
        <w:t xml:space="preserve">
      2. Юридические лица, претендующие на право занятия деятельностью по организации строительства жилых зданий за счет привлечения денег дольщиков, должны соответствовать следующим требованиям: </w:t>
      </w:r>
      <w:r>
        <w:br/>
      </w:r>
      <w:r>
        <w:rPr>
          <w:rFonts w:ascii="Times New Roman"/>
          <w:b w:val="false"/>
          <w:i w:val="false"/>
          <w:color w:val="000000"/>
          <w:sz w:val="28"/>
        </w:rPr>
        <w:t xml:space="preserve">
      1) отсутствие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налоговым законодательством Республики Казахстан), подтверждаемое оригиналом справки </w:t>
      </w:r>
      <w:r>
        <w:rPr>
          <w:rFonts w:ascii="Times New Roman"/>
          <w:b w:val="false"/>
          <w:i w:val="false"/>
          <w:color w:val="000000"/>
          <w:sz w:val="28"/>
        </w:rPr>
        <w:t xml:space="preserve">установленной </w:t>
      </w:r>
      <w:r>
        <w:rPr>
          <w:rFonts w:ascii="Times New Roman"/>
          <w:b w:val="false"/>
          <w:i w:val="false"/>
          <w:color w:val="000000"/>
          <w:sz w:val="28"/>
        </w:rPr>
        <w:t xml:space="preserve">формы соответствующего налогового органа, полученной не позднее одного месяца, предыдущего дате подачи заявки на получение лицензии по организации строительства жилых зданий за счет привлечения денег дольщиков, за подписью руководителя либо заместителя руководителя налогового органа; </w:t>
      </w:r>
      <w:r>
        <w:br/>
      </w:r>
      <w:r>
        <w:rPr>
          <w:rFonts w:ascii="Times New Roman"/>
          <w:b w:val="false"/>
          <w:i w:val="false"/>
          <w:color w:val="000000"/>
          <w:sz w:val="28"/>
        </w:rPr>
        <w:t xml:space="preserve">
      2) наличие собственного капитала в объеме не менее 12 процентов от привлеченных денег по неисполненным договорам долевого участия в жилищном строительстве, в случае наличия таких договоров на момент получения лицензии; </w:t>
      </w:r>
      <w:r>
        <w:br/>
      </w:r>
      <w:r>
        <w:rPr>
          <w:rFonts w:ascii="Times New Roman"/>
          <w:b w:val="false"/>
          <w:i w:val="false"/>
          <w:color w:val="000000"/>
          <w:sz w:val="28"/>
        </w:rPr>
        <w:t xml:space="preserve">
      3) наличие завершенного нулевого цикла застройки объекта строительства; </w:t>
      </w:r>
      <w:r>
        <w:br/>
      </w:r>
      <w:r>
        <w:rPr>
          <w:rFonts w:ascii="Times New Roman"/>
          <w:b w:val="false"/>
          <w:i w:val="false"/>
          <w:color w:val="000000"/>
          <w:sz w:val="28"/>
        </w:rPr>
        <w:t xml:space="preserve">
      4) наличие земельного участка, принадлежащего ему на праве собственности или на праве землепользования с разрешением на использование его под строительство жилого здания; </w:t>
      </w:r>
      <w:r>
        <w:br/>
      </w:r>
      <w:r>
        <w:rPr>
          <w:rFonts w:ascii="Times New Roman"/>
          <w:b w:val="false"/>
          <w:i w:val="false"/>
          <w:color w:val="000000"/>
          <w:sz w:val="28"/>
        </w:rPr>
        <w:t xml:space="preserve">
      5) наличие разрешения на строительство по этапам; </w:t>
      </w:r>
      <w:r>
        <w:br/>
      </w:r>
      <w:r>
        <w:rPr>
          <w:rFonts w:ascii="Times New Roman"/>
          <w:b w:val="false"/>
          <w:i w:val="false"/>
          <w:color w:val="000000"/>
          <w:sz w:val="28"/>
        </w:rPr>
        <w:t xml:space="preserve">
      6) наличие штата инженерно-технических работников и ответственных исполнителей,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 у юридического лица, претендующего на получение лицензии и/или у генерального подрядчика.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изменениями, внесенными постановлением Правительства РК от 14.04.2009 </w:t>
      </w:r>
      <w:r>
        <w:rPr>
          <w:rFonts w:ascii="Times New Roman"/>
          <w:b w:val="false"/>
          <w:i w:val="false"/>
          <w:color w:val="000000"/>
          <w:sz w:val="28"/>
        </w:rPr>
        <w:t xml:space="preserve">№ 517 </w:t>
      </w:r>
      <w:r>
        <w:rPr>
          <w:rFonts w:ascii="Times New Roman"/>
          <w:b w:val="false"/>
          <w:i w:val="false"/>
          <w:color w:val="ff0000"/>
          <w:sz w:val="28"/>
        </w:rPr>
        <w:t xml:space="preserve">.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