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0834" w14:textId="e2c0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Павлодара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июня 2007 года N 485. Утратило силу постановлением Правительства Республики Казахстан от 12 июня 2018 года № 337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12.06.2018 </w:t>
      </w:r>
      <w:r>
        <w:rPr>
          <w:rFonts w:ascii="Times New Roman"/>
          <w:b w:val="false"/>
          <w:i w:val="false"/>
          <w:color w:val="ff0000"/>
          <w:sz w:val="28"/>
        </w:rPr>
        <w:t>№ 337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Павлодара Павлодарской области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проект генерального плана города Павлодара Павлодарской области, одобренный Павлодарским областным маслихатом. </w:t>
      </w:r>
    </w:p>
    <w:bookmarkEnd w:id="1"/>
    <w:bookmarkStart w:name="z3" w:id="2"/>
    <w:p>
      <w:pPr>
        <w:spacing w:after="0"/>
        <w:ind w:left="0"/>
        <w:jc w:val="both"/>
      </w:pPr>
      <w:r>
        <w:rPr>
          <w:rFonts w:ascii="Times New Roman"/>
          <w:b w:val="false"/>
          <w:i w:val="false"/>
          <w:color w:val="000000"/>
          <w:sz w:val="28"/>
        </w:rPr>
        <w:t xml:space="preserve">
      2. Признать утратившим силу постановление Совета Министров Казахской ССР от 12 июля 1984 года N 295 "О генеральном плане развития города Павлодара".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Проект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2007 года N 485</w:t>
            </w:r>
          </w:p>
        </w:tc>
      </w:tr>
    </w:tbl>
    <w:bookmarkStart w:name="z5" w:id="4"/>
    <w:p>
      <w:pPr>
        <w:spacing w:after="0"/>
        <w:ind w:left="0"/>
        <w:jc w:val="left"/>
      </w:pPr>
      <w:r>
        <w:rPr>
          <w:rFonts w:ascii="Times New Roman"/>
          <w:b/>
          <w:i w:val="false"/>
          <w:color w:val="000000"/>
        </w:rPr>
        <w:t xml:space="preserve"> Генеральный план города Павлодара</w:t>
      </w:r>
      <w:r>
        <w:br/>
      </w:r>
      <w:r>
        <w:rPr>
          <w:rFonts w:ascii="Times New Roman"/>
          <w:b/>
          <w:i w:val="false"/>
          <w:color w:val="000000"/>
        </w:rPr>
        <w:t xml:space="preserve"> 1. Назначение генерального плана</w:t>
      </w:r>
    </w:p>
    <w:bookmarkEnd w:id="4"/>
    <w:p>
      <w:pPr>
        <w:spacing w:after="0"/>
        <w:ind w:left="0"/>
        <w:jc w:val="both"/>
      </w:pPr>
      <w:r>
        <w:rPr>
          <w:rFonts w:ascii="Times New Roman"/>
          <w:b w:val="false"/>
          <w:i w:val="false"/>
          <w:color w:val="000000"/>
          <w:sz w:val="28"/>
        </w:rPr>
        <w:t xml:space="preserve">
      Генеральный план города Павлодара, областного центра Павлодарской области, является основным градостроительным документом, определяющим комплексное планирование застройки города, устанавливающим зонирование, планировочную структуру и функциональную организацию территории, систему транспортных и инженерных коммуникаций, озеленения и благоустройства. </w:t>
      </w:r>
    </w:p>
    <w:p>
      <w:pPr>
        <w:spacing w:after="0"/>
        <w:ind w:left="0"/>
        <w:jc w:val="both"/>
      </w:pPr>
      <w:r>
        <w:rPr>
          <w:rFonts w:ascii="Times New Roman"/>
          <w:b w:val="false"/>
          <w:i w:val="false"/>
          <w:color w:val="000000"/>
          <w:sz w:val="28"/>
        </w:rPr>
        <w:t xml:space="preserve">
      Генеральный план города Павлодара (далее - генеральный план)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архитектурной, градостроительной и строительной деятельности в Республике Казахстан", проведена его комплексная градостроительная экспертиза (сводное заключение N 2-688/06 от 20 декабря 2006 года утвержденное Председателем Комитета по делам строительства и жилищно-коммунального хозяйства Министерства индустрии и торговли Республики Казахстан). </w:t>
      </w:r>
    </w:p>
    <w:p>
      <w:pPr>
        <w:spacing w:after="0"/>
        <w:ind w:left="0"/>
        <w:jc w:val="both"/>
      </w:pPr>
      <w:r>
        <w:rPr>
          <w:rFonts w:ascii="Times New Roman"/>
          <w:b w:val="false"/>
          <w:i w:val="false"/>
          <w:color w:val="000000"/>
          <w:sz w:val="28"/>
        </w:rPr>
        <w:t xml:space="preserve">
      В генеральном плане приняты следующие проектные периоды: </w:t>
      </w:r>
    </w:p>
    <w:p>
      <w:pPr>
        <w:spacing w:after="0"/>
        <w:ind w:left="0"/>
        <w:jc w:val="both"/>
      </w:pPr>
      <w:r>
        <w:rPr>
          <w:rFonts w:ascii="Times New Roman"/>
          <w:b w:val="false"/>
          <w:i w:val="false"/>
          <w:color w:val="000000"/>
          <w:sz w:val="28"/>
        </w:rPr>
        <w:t xml:space="preserve">
      исходный год - 2004 г. (01.01.2004 г.); </w:t>
      </w:r>
    </w:p>
    <w:p>
      <w:pPr>
        <w:spacing w:after="0"/>
        <w:ind w:left="0"/>
        <w:jc w:val="both"/>
      </w:pPr>
      <w:r>
        <w:rPr>
          <w:rFonts w:ascii="Times New Roman"/>
          <w:b w:val="false"/>
          <w:i w:val="false"/>
          <w:color w:val="000000"/>
          <w:sz w:val="28"/>
        </w:rPr>
        <w:t xml:space="preserve">
      расчетный срок - 2005-2015 г.г. (с выделением первой очереди строительства на 2005-2010 г.г.); </w:t>
      </w:r>
    </w:p>
    <w:p>
      <w:pPr>
        <w:spacing w:after="0"/>
        <w:ind w:left="0"/>
        <w:jc w:val="both"/>
      </w:pPr>
      <w:r>
        <w:rPr>
          <w:rFonts w:ascii="Times New Roman"/>
          <w:b w:val="false"/>
          <w:i w:val="false"/>
          <w:color w:val="000000"/>
          <w:sz w:val="28"/>
        </w:rPr>
        <w:t xml:space="preserve">
      прогнозный срок - 2005-2030 г.г. </w:t>
      </w:r>
    </w:p>
    <w:p>
      <w:pPr>
        <w:spacing w:after="0"/>
        <w:ind w:left="0"/>
        <w:jc w:val="both"/>
      </w:pPr>
      <w:r>
        <w:rPr>
          <w:rFonts w:ascii="Times New Roman"/>
          <w:b w:val="false"/>
          <w:i w:val="false"/>
          <w:color w:val="000000"/>
          <w:sz w:val="28"/>
        </w:rPr>
        <w:t xml:space="preserve">
      Генеральным планом определены основные направления развития территории города Павлодар, включая социальную, рекреационную, производственную, транспортную и инженерную инфраструктуры с учетом природно-климатических условий, а также функциональное зонирование, резервные территории и меры по защите от опасных воздействий природных и техногенных явлений и процессов, улучшению экологической обстановки. </w:t>
      </w:r>
    </w:p>
    <w:bookmarkStart w:name="z7" w:id="5"/>
    <w:p>
      <w:pPr>
        <w:spacing w:after="0"/>
        <w:ind w:left="0"/>
        <w:jc w:val="left"/>
      </w:pPr>
      <w:r>
        <w:rPr>
          <w:rFonts w:ascii="Times New Roman"/>
          <w:b/>
          <w:i w:val="false"/>
          <w:color w:val="000000"/>
        </w:rPr>
        <w:t xml:space="preserve"> 2. Цель градостроительного развития города</w:t>
      </w:r>
    </w:p>
    <w:bookmarkEnd w:id="5"/>
    <w:p>
      <w:pPr>
        <w:spacing w:after="0"/>
        <w:ind w:left="0"/>
        <w:jc w:val="both"/>
      </w:pPr>
      <w:r>
        <w:rPr>
          <w:rFonts w:ascii="Times New Roman"/>
          <w:b w:val="false"/>
          <w:i w:val="false"/>
          <w:color w:val="000000"/>
          <w:sz w:val="28"/>
        </w:rPr>
        <w:t xml:space="preserve">
      Главная цель градостроительного развития города Павлодара - устойчивое развитие города и формирование благоприятной среды жизнедеятельности для настоящего населения и будущих поколений. Достижение этой цели характеризуют: </w:t>
      </w:r>
    </w:p>
    <w:p>
      <w:pPr>
        <w:spacing w:after="0"/>
        <w:ind w:left="0"/>
        <w:jc w:val="both"/>
      </w:pPr>
      <w:r>
        <w:rPr>
          <w:rFonts w:ascii="Times New Roman"/>
          <w:b w:val="false"/>
          <w:i w:val="false"/>
          <w:color w:val="000000"/>
          <w:sz w:val="28"/>
        </w:rPr>
        <w:t xml:space="preserve">
      экологическая безопасность среды жизнедеятельности и устойчивость природного комплекса; </w:t>
      </w:r>
    </w:p>
    <w:p>
      <w:pPr>
        <w:spacing w:after="0"/>
        <w:ind w:left="0"/>
        <w:jc w:val="both"/>
      </w:pPr>
      <w:r>
        <w:rPr>
          <w:rFonts w:ascii="Times New Roman"/>
          <w:b w:val="false"/>
          <w:i w:val="false"/>
          <w:color w:val="000000"/>
          <w:sz w:val="28"/>
        </w:rPr>
        <w:t xml:space="preserve">
      культурная преемственность градостроительных решений, пространственное единство, эстетическая выразительность, гармония и средовое многообразие города; </w:t>
      </w:r>
    </w:p>
    <w:p>
      <w:pPr>
        <w:spacing w:after="0"/>
        <w:ind w:left="0"/>
        <w:jc w:val="both"/>
      </w:pPr>
      <w:r>
        <w:rPr>
          <w:rFonts w:ascii="Times New Roman"/>
          <w:b w:val="false"/>
          <w:i w:val="false"/>
          <w:color w:val="000000"/>
          <w:sz w:val="28"/>
        </w:rPr>
        <w:t xml:space="preserve">
      надежность и безопасность транспортной и инженерной инфраструктур, комплексность решений жилищной проблемы, реконструкция и развитие жилых территорий и формирование жилой среды; </w:t>
      </w:r>
    </w:p>
    <w:p>
      <w:pPr>
        <w:spacing w:after="0"/>
        <w:ind w:left="0"/>
        <w:jc w:val="both"/>
      </w:pPr>
      <w:r>
        <w:rPr>
          <w:rFonts w:ascii="Times New Roman"/>
          <w:b w:val="false"/>
          <w:i w:val="false"/>
          <w:color w:val="000000"/>
          <w:sz w:val="28"/>
        </w:rPr>
        <w:t xml:space="preserve">
      эффективность использования производственных территорий, развитость и доступность системы общественных центров. </w:t>
      </w:r>
    </w:p>
    <w:p>
      <w:pPr>
        <w:spacing w:after="0"/>
        <w:ind w:left="0"/>
        <w:jc w:val="both"/>
      </w:pPr>
      <w:r>
        <w:rPr>
          <w:rFonts w:ascii="Times New Roman"/>
          <w:b w:val="false"/>
          <w:i w:val="false"/>
          <w:color w:val="000000"/>
          <w:sz w:val="28"/>
        </w:rPr>
        <w:t xml:space="preserve">
      Достижение указанных целей должно осуществляться путем строительства, реорганизации и благоустройства территории города Павлодара, реконструкции застройки, повышения качественных характеристик среды жизнедеятельности. </w:t>
      </w:r>
    </w:p>
    <w:bookmarkStart w:name="z8" w:id="6"/>
    <w:p>
      <w:pPr>
        <w:spacing w:after="0"/>
        <w:ind w:left="0"/>
        <w:jc w:val="left"/>
      </w:pPr>
      <w:r>
        <w:rPr>
          <w:rFonts w:ascii="Times New Roman"/>
          <w:b/>
          <w:i w:val="false"/>
          <w:color w:val="000000"/>
        </w:rPr>
        <w:t xml:space="preserve"> 3. Природно-климатические и инженерно-геологические аспекты</w:t>
      </w:r>
    </w:p>
    <w:bookmarkEnd w:id="6"/>
    <w:p>
      <w:pPr>
        <w:spacing w:after="0"/>
        <w:ind w:left="0"/>
        <w:jc w:val="both"/>
      </w:pPr>
      <w:r>
        <w:rPr>
          <w:rFonts w:ascii="Times New Roman"/>
          <w:b w:val="false"/>
          <w:i w:val="false"/>
          <w:color w:val="000000"/>
          <w:sz w:val="28"/>
        </w:rPr>
        <w:t xml:space="preserve">
      Застройка города Павлодара располагается в пределах прерывистой полосы первой надпойменной террасы р. Иртыш, которая в восточном направлении сливается с озерно-аллювиальной павлодарской равниной, поверхность которой имеет слабый уклон в сторону р. Иртыш и характеризуется абсолютными отметками 135-154 м. </w:t>
      </w:r>
    </w:p>
    <w:p>
      <w:pPr>
        <w:spacing w:after="0"/>
        <w:ind w:left="0"/>
        <w:jc w:val="both"/>
      </w:pPr>
      <w:r>
        <w:rPr>
          <w:rFonts w:ascii="Times New Roman"/>
          <w:b w:val="false"/>
          <w:i w:val="false"/>
          <w:color w:val="000000"/>
          <w:sz w:val="28"/>
        </w:rPr>
        <w:t xml:space="preserve">
      Климат </w:t>
      </w:r>
    </w:p>
    <w:p>
      <w:pPr>
        <w:spacing w:after="0"/>
        <w:ind w:left="0"/>
        <w:jc w:val="both"/>
      </w:pPr>
      <w:r>
        <w:rPr>
          <w:rFonts w:ascii="Times New Roman"/>
          <w:b w:val="false"/>
          <w:i w:val="false"/>
          <w:color w:val="000000"/>
          <w:sz w:val="28"/>
        </w:rPr>
        <w:t xml:space="preserve">
      Резко континентальный с холодной зимой и умеренно жарким летом. Согласно строительно-климатическому районированию город Павлодар отнесен к IB подрайону. Средняя месячная температура воздуха самого жаркого месяца июля 21,7 </w:t>
      </w:r>
      <w:r>
        <w:rPr>
          <w:rFonts w:ascii="Times New Roman"/>
          <w:b w:val="false"/>
          <w:i w:val="false"/>
          <w:color w:val="000000"/>
          <w:vertAlign w:val="superscript"/>
        </w:rPr>
        <w:t xml:space="preserve">0 </w:t>
      </w:r>
      <w:r>
        <w:rPr>
          <w:rFonts w:ascii="Times New Roman"/>
          <w:b w:val="false"/>
          <w:i w:val="false"/>
          <w:color w:val="000000"/>
          <w:sz w:val="28"/>
        </w:rPr>
        <w:t xml:space="preserve">с абсолютным максимумом температур -+42 </w:t>
      </w:r>
      <w:r>
        <w:rPr>
          <w:rFonts w:ascii="Times New Roman"/>
          <w:b w:val="false"/>
          <w:i w:val="false"/>
          <w:color w:val="000000"/>
          <w:vertAlign w:val="superscript"/>
        </w:rPr>
        <w:t xml:space="preserve">0 </w:t>
      </w:r>
      <w:r>
        <w:rPr>
          <w:rFonts w:ascii="Times New Roman"/>
          <w:b w:val="false"/>
          <w:i w:val="false"/>
          <w:color w:val="000000"/>
          <w:sz w:val="28"/>
        </w:rPr>
        <w:t xml:space="preserve">. Средние месячные значения дневной температуры января составляют -17,6 </w:t>
      </w:r>
      <w:r>
        <w:rPr>
          <w:rFonts w:ascii="Times New Roman"/>
          <w:b w:val="false"/>
          <w:i w:val="false"/>
          <w:color w:val="000000"/>
          <w:vertAlign w:val="superscript"/>
        </w:rPr>
        <w:t xml:space="preserve">0 </w:t>
      </w:r>
      <w:r>
        <w:rPr>
          <w:rFonts w:ascii="Times New Roman"/>
          <w:b w:val="false"/>
          <w:i w:val="false"/>
          <w:color w:val="000000"/>
          <w:sz w:val="28"/>
        </w:rPr>
        <w:t xml:space="preserve">-23 </w:t>
      </w:r>
      <w:r>
        <w:rPr>
          <w:rFonts w:ascii="Times New Roman"/>
          <w:b w:val="false"/>
          <w:i w:val="false"/>
          <w:color w:val="000000"/>
          <w:vertAlign w:val="superscript"/>
        </w:rPr>
        <w:t xml:space="preserve">0 </w:t>
      </w:r>
      <w:r>
        <w:rPr>
          <w:rFonts w:ascii="Times New Roman"/>
          <w:b w:val="false"/>
          <w:i w:val="false"/>
          <w:color w:val="000000"/>
          <w:sz w:val="28"/>
        </w:rPr>
        <w:t xml:space="preserve">, а абсолютный минимум -47 </w:t>
      </w:r>
      <w:r>
        <w:rPr>
          <w:rFonts w:ascii="Times New Roman"/>
          <w:b w:val="false"/>
          <w:i w:val="false"/>
          <w:color w:val="000000"/>
          <w:vertAlign w:val="super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Режим влажности </w:t>
      </w:r>
    </w:p>
    <w:p>
      <w:pPr>
        <w:spacing w:after="0"/>
        <w:ind w:left="0"/>
        <w:jc w:val="both"/>
      </w:pPr>
      <w:r>
        <w:rPr>
          <w:rFonts w:ascii="Times New Roman"/>
          <w:b w:val="false"/>
          <w:i w:val="false"/>
          <w:color w:val="000000"/>
          <w:sz w:val="28"/>
        </w:rPr>
        <w:t xml:space="preserve">
      Среднее годовое количество осадков в районе Павлодара (278 мм в год) не достаточно для бесполивного произрастания зеленых насаждений. В последние годы количество зимних осадков заметно (в среднем на 10-25 мм) снизилось. </w:t>
      </w:r>
    </w:p>
    <w:p>
      <w:pPr>
        <w:spacing w:after="0"/>
        <w:ind w:left="0"/>
        <w:jc w:val="both"/>
      </w:pPr>
      <w:r>
        <w:rPr>
          <w:rFonts w:ascii="Times New Roman"/>
          <w:b w:val="false"/>
          <w:i w:val="false"/>
          <w:color w:val="000000"/>
          <w:sz w:val="28"/>
        </w:rPr>
        <w:t xml:space="preserve">
      Снежный покров устойчивый; средняя высота его не превышает 11-17 см. </w:t>
      </w:r>
    </w:p>
    <w:p>
      <w:pPr>
        <w:spacing w:after="0"/>
        <w:ind w:left="0"/>
        <w:jc w:val="both"/>
      </w:pPr>
      <w:r>
        <w:rPr>
          <w:rFonts w:ascii="Times New Roman"/>
          <w:b w:val="false"/>
          <w:i w:val="false"/>
          <w:color w:val="000000"/>
          <w:sz w:val="28"/>
        </w:rPr>
        <w:t xml:space="preserve">
      Расчетная глубина промерзания равна 232 см. </w:t>
      </w:r>
    </w:p>
    <w:p>
      <w:pPr>
        <w:spacing w:after="0"/>
        <w:ind w:left="0"/>
        <w:jc w:val="both"/>
      </w:pPr>
      <w:r>
        <w:rPr>
          <w:rFonts w:ascii="Times New Roman"/>
          <w:b w:val="false"/>
          <w:i w:val="false"/>
          <w:color w:val="000000"/>
          <w:sz w:val="28"/>
        </w:rPr>
        <w:t xml:space="preserve">
      Режим ветра </w:t>
      </w:r>
    </w:p>
    <w:p>
      <w:pPr>
        <w:spacing w:after="0"/>
        <w:ind w:left="0"/>
        <w:jc w:val="both"/>
      </w:pPr>
      <w:r>
        <w:rPr>
          <w:rFonts w:ascii="Times New Roman"/>
          <w:b w:val="false"/>
          <w:i w:val="false"/>
          <w:color w:val="000000"/>
          <w:sz w:val="28"/>
        </w:rPr>
        <w:t xml:space="preserve">
      В районе носит материковый характер и характеризуется преобладанием юго-западных, юго-восточных ветров зимой и северо-западных, западных ветров - летом. </w:t>
      </w:r>
    </w:p>
    <w:p>
      <w:pPr>
        <w:spacing w:after="0"/>
        <w:ind w:left="0"/>
        <w:jc w:val="both"/>
      </w:pPr>
      <w:r>
        <w:rPr>
          <w:rFonts w:ascii="Times New Roman"/>
          <w:b w:val="false"/>
          <w:i w:val="false"/>
          <w:color w:val="000000"/>
          <w:sz w:val="28"/>
        </w:rPr>
        <w:t xml:space="preserve">
      Активный ветровой режим района обусловливает и большое число дней с пыльной бурей. Наиболее часты пыльные бури в мае-июле, когда повторяемость их составляет 3-6 дней за месяц. </w:t>
      </w:r>
    </w:p>
    <w:p>
      <w:pPr>
        <w:spacing w:after="0"/>
        <w:ind w:left="0"/>
        <w:jc w:val="both"/>
      </w:pPr>
      <w:r>
        <w:rPr>
          <w:rFonts w:ascii="Times New Roman"/>
          <w:b w:val="false"/>
          <w:i w:val="false"/>
          <w:color w:val="000000"/>
          <w:sz w:val="28"/>
        </w:rPr>
        <w:t xml:space="preserve">
      Гидрографические, гидрологические условия </w:t>
      </w:r>
    </w:p>
    <w:p>
      <w:pPr>
        <w:spacing w:after="0"/>
        <w:ind w:left="0"/>
        <w:jc w:val="both"/>
      </w:pPr>
      <w:r>
        <w:rPr>
          <w:rFonts w:ascii="Times New Roman"/>
          <w:b w:val="false"/>
          <w:i w:val="false"/>
          <w:color w:val="000000"/>
          <w:sz w:val="28"/>
        </w:rPr>
        <w:t xml:space="preserve">
      Иртыш является трансграничной рекой; берет свое начало в горах Алтая на территории Монголии, а впадает в р. Обь на территории России и является основной водной артерией области. </w:t>
      </w:r>
    </w:p>
    <w:p>
      <w:pPr>
        <w:spacing w:after="0"/>
        <w:ind w:left="0"/>
        <w:jc w:val="both"/>
      </w:pPr>
      <w:r>
        <w:rPr>
          <w:rFonts w:ascii="Times New Roman"/>
          <w:b w:val="false"/>
          <w:i w:val="false"/>
          <w:color w:val="000000"/>
          <w:sz w:val="28"/>
        </w:rPr>
        <w:t xml:space="preserve">
      На участке, примыкающем к Павлодару, основное русло реки подходит к правому коренному берегу. Ширина русла 200-500 м, на разветвлениях 1100-1300 м. </w:t>
      </w:r>
    </w:p>
    <w:p>
      <w:pPr>
        <w:spacing w:after="0"/>
        <w:ind w:left="0"/>
        <w:jc w:val="both"/>
      </w:pPr>
      <w:r>
        <w:rPr>
          <w:rFonts w:ascii="Times New Roman"/>
          <w:b w:val="false"/>
          <w:i w:val="false"/>
          <w:color w:val="000000"/>
          <w:sz w:val="28"/>
        </w:rPr>
        <w:t xml:space="preserve">
      Водный режим </w:t>
      </w:r>
    </w:p>
    <w:p>
      <w:pPr>
        <w:spacing w:after="0"/>
        <w:ind w:left="0"/>
        <w:jc w:val="both"/>
      </w:pPr>
      <w:r>
        <w:rPr>
          <w:rFonts w:ascii="Times New Roman"/>
          <w:b w:val="false"/>
          <w:i w:val="false"/>
          <w:color w:val="000000"/>
          <w:sz w:val="28"/>
        </w:rPr>
        <w:t xml:space="preserve">
      Иртыша характеризуется выраженным весенним половодьем (конец марта - начало мая), летне-осенней меженью, прерываемой дождевыми паводками и устойчивой зимней меженью. </w:t>
      </w:r>
    </w:p>
    <w:p>
      <w:pPr>
        <w:spacing w:after="0"/>
        <w:ind w:left="0"/>
        <w:jc w:val="both"/>
      </w:pPr>
      <w:r>
        <w:rPr>
          <w:rFonts w:ascii="Times New Roman"/>
          <w:b w:val="false"/>
          <w:i w:val="false"/>
          <w:color w:val="000000"/>
          <w:sz w:val="28"/>
        </w:rPr>
        <w:t xml:space="preserve">
      Ледовый режим р. Иртыша у города Павлодара характеризуется продолжительным ледоставом (140-160 дней). Вскрытие сопровождается весенним ледоходом (3-5 дней) и мощными заторами льда. </w:t>
      </w:r>
    </w:p>
    <w:p>
      <w:pPr>
        <w:spacing w:after="0"/>
        <w:ind w:left="0"/>
        <w:jc w:val="both"/>
      </w:pPr>
      <w:r>
        <w:rPr>
          <w:rFonts w:ascii="Times New Roman"/>
          <w:b w:val="false"/>
          <w:i w:val="false"/>
          <w:color w:val="000000"/>
          <w:sz w:val="28"/>
        </w:rPr>
        <w:t xml:space="preserve">
      Средняя минерализация воды в реке - 200-500 мг/л. По химическому составу вода реки принадлежит к гидрокарбонатному классу. </w:t>
      </w:r>
    </w:p>
    <w:p>
      <w:pPr>
        <w:spacing w:after="0"/>
        <w:ind w:left="0"/>
        <w:jc w:val="both"/>
      </w:pPr>
      <w:r>
        <w:rPr>
          <w:rFonts w:ascii="Times New Roman"/>
          <w:b w:val="false"/>
          <w:i w:val="false"/>
          <w:color w:val="000000"/>
          <w:sz w:val="28"/>
        </w:rPr>
        <w:t xml:space="preserve">
      В степной части типичны бессточные, мелководные (1-2 м) озера суффозионного происхождения, размеры которых обычно не превышают 100-300 га. Большинство озер в летний период пересыхают, превращаясь в ссоры и солончаки. </w:t>
      </w:r>
    </w:p>
    <w:p>
      <w:pPr>
        <w:spacing w:after="0"/>
        <w:ind w:left="0"/>
        <w:jc w:val="both"/>
      </w:pPr>
      <w:r>
        <w:rPr>
          <w:rFonts w:ascii="Times New Roman"/>
          <w:b w:val="false"/>
          <w:i w:val="false"/>
          <w:color w:val="000000"/>
          <w:sz w:val="28"/>
        </w:rPr>
        <w:t xml:space="preserve">
      Инженерно-геологические условия </w:t>
      </w:r>
    </w:p>
    <w:p>
      <w:pPr>
        <w:spacing w:after="0"/>
        <w:ind w:left="0"/>
        <w:jc w:val="both"/>
      </w:pPr>
      <w:r>
        <w:rPr>
          <w:rFonts w:ascii="Times New Roman"/>
          <w:b w:val="false"/>
          <w:i w:val="false"/>
          <w:color w:val="000000"/>
          <w:sz w:val="28"/>
        </w:rPr>
        <w:t xml:space="preserve">
      являются одним из определяющих факторов в градостроительном зонировании территории города. В связи с этим территория города разделена на районы: </w:t>
      </w:r>
    </w:p>
    <w:p>
      <w:pPr>
        <w:spacing w:after="0"/>
        <w:ind w:left="0"/>
        <w:jc w:val="both"/>
      </w:pPr>
      <w:r>
        <w:rPr>
          <w:rFonts w:ascii="Times New Roman"/>
          <w:b w:val="false"/>
          <w:i w:val="false"/>
          <w:color w:val="000000"/>
          <w:sz w:val="28"/>
        </w:rPr>
        <w:t xml:space="preserve">
      Район I - аккумулятивная аллювиальная равнина, пологоволнистая и слабонаклонная в северном и северо-западном направлении и представленная поймой реки Иртыш и двумя надпойменными террасами. В районе выделяются три подрайона: I-1 - современная пойменная терраса реки Иртыш; с поверхности сложена современными аллювиальными маломощными суглинисто-глинистыми отложениями, залегающими на песчано-гравийно-галечниковых грунтах (aQ </w:t>
      </w:r>
      <w:r>
        <w:rPr>
          <w:rFonts w:ascii="Times New Roman"/>
          <w:b w:val="false"/>
          <w:i w:val="false"/>
          <w:color w:val="000000"/>
          <w:vertAlign w:val="subscript"/>
        </w:rPr>
        <w:t>Iv</w:t>
      </w:r>
      <w:r>
        <w:rPr>
          <w:rFonts w:ascii="Times New Roman"/>
          <w:b w:val="false"/>
          <w:i w:val="false"/>
          <w:color w:val="000000"/>
          <w:vertAlign w:val="subscript"/>
        </w:rPr>
        <w:t xml:space="preserve"> </w:t>
      </w:r>
      <w:r>
        <w:rPr>
          <w:rFonts w:ascii="Times New Roman"/>
          <w:b w:val="false"/>
          <w:i w:val="false"/>
          <w:color w:val="000000"/>
          <w:sz w:val="28"/>
        </w:rPr>
        <w:t xml:space="preserve">) общей мощностью до 25 м; занимает 5,5% территории города; I-2 - I надпойменная терраса реки Иртыш; сложена верхнечетвертичными аллювиальными разнозернистыми песками с прослоями супесей, суглинков, глин, залегающими на гравийных грунтах (a </w:t>
      </w:r>
      <w:r>
        <w:rPr>
          <w:rFonts w:ascii="Times New Roman"/>
          <w:b w:val="false"/>
          <w:i w:val="false"/>
          <w:color w:val="000000"/>
          <w:vertAlign w:val="subscript"/>
        </w:rPr>
        <w:t xml:space="preserve">1 </w:t>
      </w:r>
      <w:r>
        <w:rPr>
          <w:rFonts w:ascii="Times New Roman"/>
          <w:b w:val="false"/>
          <w:i w:val="false"/>
          <w:color w:val="000000"/>
          <w:sz w:val="28"/>
        </w:rPr>
        <w:t xml:space="preserve">Q </w:t>
      </w:r>
      <w:r>
        <w:rPr>
          <w:rFonts w:ascii="Times New Roman"/>
          <w:b w:val="false"/>
          <w:i w:val="false"/>
          <w:color w:val="000000"/>
          <w:vertAlign w:val="subscript"/>
        </w:rPr>
        <w:t xml:space="preserve">III </w:t>
      </w:r>
      <w:r>
        <w:rPr>
          <w:rFonts w:ascii="Times New Roman"/>
          <w:b w:val="false"/>
          <w:i w:val="false"/>
          <w:color w:val="000000"/>
          <w:sz w:val="28"/>
        </w:rPr>
        <w:t xml:space="preserve">) общей мощностью 10-12 м; занимает 20,7% территории города; I-3 - II надпойменная терраса реки Иртыш, расположена по левобережью реки Иртыш и сложена верхнечетвертичными аллювиальными мелкозернистыми и пылеватыми песками, сменяемыми на глубине разнозернистыми песчаными грунтами (a </w:t>
      </w:r>
      <w:r>
        <w:rPr>
          <w:rFonts w:ascii="Times New Roman"/>
          <w:b w:val="false"/>
          <w:i w:val="false"/>
          <w:color w:val="000000"/>
          <w:vertAlign w:val="subscript"/>
        </w:rPr>
        <w:t xml:space="preserve">2 </w:t>
      </w:r>
      <w:r>
        <w:rPr>
          <w:rFonts w:ascii="Times New Roman"/>
          <w:b w:val="false"/>
          <w:i w:val="false"/>
          <w:color w:val="000000"/>
          <w:sz w:val="28"/>
        </w:rPr>
        <w:t xml:space="preserve">Q </w:t>
      </w:r>
      <w:r>
        <w:rPr>
          <w:rFonts w:ascii="Times New Roman"/>
          <w:b w:val="false"/>
          <w:i w:val="false"/>
          <w:color w:val="000000"/>
          <w:vertAlign w:val="subscript"/>
        </w:rPr>
        <w:t xml:space="preserve">III </w:t>
      </w:r>
      <w:r>
        <w:rPr>
          <w:rFonts w:ascii="Times New Roman"/>
          <w:b w:val="false"/>
          <w:i w:val="false"/>
          <w:color w:val="000000"/>
          <w:sz w:val="28"/>
        </w:rPr>
        <w:t xml:space="preserve">) общей мощностью 3 - 8 м, которые в свою очередь подстилаются неогеновыми глинистыми отложениями. </w:t>
      </w:r>
    </w:p>
    <w:p>
      <w:pPr>
        <w:spacing w:after="0"/>
        <w:ind w:left="0"/>
        <w:jc w:val="both"/>
      </w:pPr>
      <w:r>
        <w:rPr>
          <w:rFonts w:ascii="Times New Roman"/>
          <w:b w:val="false"/>
          <w:i w:val="false"/>
          <w:color w:val="000000"/>
          <w:sz w:val="28"/>
        </w:rPr>
        <w:t xml:space="preserve">
      Территория подрайона I-1 отнесена к неблагоприятным для строительства (удорожание строительства 1 га застройки составляет до 23,6%). Здесь развит такой опасный процесс, как затопление территории высокими водами 1% обеспеченности (6,6% удорожание), заболоченность территории (6% удорожание строительства), высокое положение уровня грунтовых вод от 0 до 2 м (4% удорожание), 1-ый тип грунтовых условий по просадочности (4% удорожание). Удорожание на проведение планировочных работ составляет 3%. </w:t>
      </w:r>
    </w:p>
    <w:p>
      <w:pPr>
        <w:spacing w:after="0"/>
        <w:ind w:left="0"/>
        <w:jc w:val="both"/>
      </w:pPr>
      <w:r>
        <w:rPr>
          <w:rFonts w:ascii="Times New Roman"/>
          <w:b w:val="false"/>
          <w:i w:val="false"/>
          <w:color w:val="000000"/>
          <w:sz w:val="28"/>
        </w:rPr>
        <w:t xml:space="preserve">
      В подрайоне 1-2 выделено четыре участка по уровню залегания грунтовых вод: I-2-А - более 5 м, I-2-Б - от 3 до 5 м, I-2-B - от 2 до 3 м, I-2-Г - менее 2 метров от поверхности. Территории участков I-2-А и I-2-Б отнесены к ограниченно-благоприятным для строительства (удорожание 7-9%) за счет наличия I типа грунтовых условий по просадочности (4% удорожание) и проведения планировочных работ (удорожание 3%), а также на участке I-2-Б за счет близкого залегания грунтовых вод (удорожание 2%). Территории участков I-2-В и I-2-Г отнесены к ограниченно-неблагоприятным с удорожанием строительства до 11%. Здесь помимо просадочности грунтов I типа, развит такой процесс, как подтопление территории (4% удорожание строительства). </w:t>
      </w:r>
    </w:p>
    <w:p>
      <w:pPr>
        <w:spacing w:after="0"/>
        <w:ind w:left="0"/>
        <w:jc w:val="both"/>
      </w:pPr>
      <w:r>
        <w:rPr>
          <w:rFonts w:ascii="Times New Roman"/>
          <w:b w:val="false"/>
          <w:i w:val="false"/>
          <w:color w:val="000000"/>
          <w:sz w:val="28"/>
        </w:rPr>
        <w:t xml:space="preserve">
      На территории подрайона I-3 выделяются два участка по уровню залегания грунтовых вод: I-3-A (более 3 м) и I-3-Б (менее 3 м). Участок I-3-А отнесен к ограниченно-благоприятному для строительства с удорожанием до 9% (I-ый тип грунтовых условий по просадочности, УГВ более 3 м от поверхности земли, проведение планировочных работ), участок 1-3-Б - к ограниченно-неблагоприятному с удорожанием строительства дo 11% (за счет положения уровня грунтовых вод менее 3 м). </w:t>
      </w:r>
    </w:p>
    <w:p>
      <w:pPr>
        <w:spacing w:after="0"/>
        <w:ind w:left="0"/>
        <w:jc w:val="both"/>
      </w:pPr>
      <w:r>
        <w:rPr>
          <w:rFonts w:ascii="Times New Roman"/>
          <w:b w:val="false"/>
          <w:i w:val="false"/>
          <w:color w:val="000000"/>
          <w:sz w:val="28"/>
        </w:rPr>
        <w:t xml:space="preserve">
      Район II - денудационная озерно-аллювиальная равнина, пологоволнистая и слабонаклонная к долине реки Иртыш. Равнинный характер поверхности в слабой степени нарушается плоскими округлыми заболоченными и засоленными понижениями, мелкими озерными котловинами. В районе выделяются четыре подрайона: II-1 - озерно-аллювиальные котловины, сложенные верхнечетвертичными (I Q, </w:t>
      </w:r>
      <w:r>
        <w:rPr>
          <w:rFonts w:ascii="Times New Roman"/>
          <w:b w:val="false"/>
          <w:i w:val="false"/>
          <w:color w:val="000000"/>
          <w:vertAlign w:val="subscript"/>
        </w:rPr>
        <w:t xml:space="preserve">III-IV </w:t>
      </w:r>
      <w:r>
        <w:rPr>
          <w:rFonts w:ascii="Times New Roman"/>
          <w:b w:val="false"/>
          <w:i w:val="false"/>
          <w:color w:val="000000"/>
          <w:sz w:val="28"/>
        </w:rPr>
        <w:t xml:space="preserve">) суглинистоглинистыми отложениями с прослоями и линзами мелкозернистых песков и супесей мощностью от 0,3 до 5,0 м; II-2 - равнина, сложенная плиоценовыми (N </w:t>
      </w:r>
      <w:r>
        <w:rPr>
          <w:rFonts w:ascii="Times New Roman"/>
          <w:b w:val="false"/>
          <w:i w:val="false"/>
          <w:color w:val="000000"/>
          <w:vertAlign w:val="subscript"/>
        </w:rPr>
        <w:t xml:space="preserve">2 </w:t>
      </w:r>
      <w:r>
        <w:rPr>
          <w:rFonts w:ascii="Times New Roman"/>
          <w:b w:val="false"/>
          <w:i w:val="false"/>
          <w:color w:val="000000"/>
          <w:sz w:val="28"/>
        </w:rPr>
        <w:t xml:space="preserve">kln) разнозернистыми песками кулундинской свиты мощностью 20-25 м; размещается в восточной стороне от города Павлодара; II-3 - равнина, сложенная плиоцен-миоценовыми (N </w:t>
      </w:r>
      <w:r>
        <w:rPr>
          <w:rFonts w:ascii="Times New Roman"/>
          <w:b w:val="false"/>
          <w:i w:val="false"/>
          <w:color w:val="000000"/>
          <w:vertAlign w:val="subscript"/>
        </w:rPr>
        <w:t xml:space="preserve">1-2 </w:t>
      </w:r>
      <w:r>
        <w:rPr>
          <w:rFonts w:ascii="Times New Roman"/>
          <w:b w:val="false"/>
          <w:i w:val="false"/>
          <w:color w:val="000000"/>
          <w:sz w:val="28"/>
        </w:rPr>
        <w:t xml:space="preserve">pv) песками павлодарской свиты с гравием и галькой среди глин мощностью от 0 до 30-50 м; занимает около 74% территории города; II-4 - равнина, сложенная миоценовыми (N,klk) глинами калкаманской свиты с редкими линзами песков и супесей мощностью от 15 до 70 м; выходы отложений приурочены к левобережью реки Иртыш. </w:t>
      </w:r>
    </w:p>
    <w:p>
      <w:pPr>
        <w:spacing w:after="0"/>
        <w:ind w:left="0"/>
        <w:jc w:val="both"/>
      </w:pPr>
      <w:r>
        <w:rPr>
          <w:rFonts w:ascii="Times New Roman"/>
          <w:b w:val="false"/>
          <w:i w:val="false"/>
          <w:color w:val="000000"/>
          <w:sz w:val="28"/>
        </w:rPr>
        <w:t xml:space="preserve">
      Подрайон II-1 относится к неблагоприятному для строительства (удорожание 17,7%) за счет заболоченности/засоления территории (6,7% удорожание строительства), высокого положения уровня грунтовых вод от 0 до 2 м (4% удорожание), I-ого типа грунтовых условий по просадочности (4% удорожание), а также проведения планировочных работ (3% удорожание). </w:t>
      </w:r>
    </w:p>
    <w:p>
      <w:pPr>
        <w:spacing w:after="0"/>
        <w:ind w:left="0"/>
        <w:jc w:val="both"/>
      </w:pPr>
      <w:r>
        <w:rPr>
          <w:rFonts w:ascii="Times New Roman"/>
          <w:b w:val="false"/>
          <w:i w:val="false"/>
          <w:color w:val="000000"/>
          <w:sz w:val="28"/>
        </w:rPr>
        <w:t xml:space="preserve">
      Подрайон II-2 отнесен к ограниченно-благоприятному для строительства (удорожание составляет 9%) в связи с положением уровня грунтовых вод от поверхности более 2 м (2% удорожание), I-ым типом грунтовых условий по просадочности (4% удорожание), а также проведением планировочных работ (3% удорожание). </w:t>
      </w:r>
    </w:p>
    <w:p>
      <w:pPr>
        <w:spacing w:after="0"/>
        <w:ind w:left="0"/>
        <w:jc w:val="both"/>
      </w:pPr>
      <w:r>
        <w:rPr>
          <w:rFonts w:ascii="Times New Roman"/>
          <w:b w:val="false"/>
          <w:i w:val="false"/>
          <w:color w:val="000000"/>
          <w:sz w:val="28"/>
        </w:rPr>
        <w:t xml:space="preserve">
      В подрайоне II-3 выделено пять участков по уровню залегания грунтовых вод: II-3-А - более 10 м, II-3-Б - от 5 до 10 м, II-3-B - от 3 до 5 м, II-3-Г - от 2 до 3 м, II-3-Д - менее 2 метров от поверхности. Территории участков II-3-А, II-3-Б и II-3-B отнесены к ограниченно-благоприятным для строительства с удорожанием 1 га застройки до 7-9 % (I-ый тип грунтовых условий по просадочности, проведение планировочных работ, а также на участке II-3-B близкое залегание грунтовых вод от 3 до 5 м - удорожание 2 %). Территории участков II-3-Г и II-3-Д отнесены к ограниченно-неблагоприятным с удорожанием строительства до 11-15%. Здесь помимо просадочности грунтов 1-го типа развиты такие процессы, как подтопление территории (4 % удорожание строительства) и набухание глин при замачивании (4 % удорожание строительства). </w:t>
      </w:r>
    </w:p>
    <w:p>
      <w:pPr>
        <w:spacing w:after="0"/>
        <w:ind w:left="0"/>
        <w:jc w:val="both"/>
      </w:pPr>
      <w:r>
        <w:rPr>
          <w:rFonts w:ascii="Times New Roman"/>
          <w:b w:val="false"/>
          <w:i w:val="false"/>
          <w:color w:val="000000"/>
          <w:sz w:val="28"/>
        </w:rPr>
        <w:t xml:space="preserve">
      В подрайоне II выделяются два участка по уровню залегания грунтовых вод: II-4-А (более 3 м) и II-4-Б (менее 3 м). Участок II-4-A отнесен к ограниченно-благоприятному для строительства с удорожанием застройки 1 га до 9 % (положение уровня грунтовых вод от 3 до 5 м - 2 % удорожание, за счет набухания глин - 4 % удорожание, на проведение планировочных работ - 3 % удорожание), участок II-4-Б - к ограниченно-неблагоприятному с удорожанием строительства до 11 % (за счет положения уровня грунтовых вод менее 3 м). </w:t>
      </w:r>
    </w:p>
    <w:p>
      <w:pPr>
        <w:spacing w:after="0"/>
        <w:ind w:left="0"/>
        <w:jc w:val="both"/>
      </w:pPr>
      <w:r>
        <w:rPr>
          <w:rFonts w:ascii="Times New Roman"/>
          <w:b w:val="false"/>
          <w:i w:val="false"/>
          <w:color w:val="000000"/>
          <w:sz w:val="28"/>
        </w:rPr>
        <w:t xml:space="preserve">
      Грунтовые воды </w:t>
      </w:r>
    </w:p>
    <w:p>
      <w:pPr>
        <w:spacing w:after="0"/>
        <w:ind w:left="0"/>
        <w:jc w:val="both"/>
      </w:pPr>
      <w:r>
        <w:rPr>
          <w:rFonts w:ascii="Times New Roman"/>
          <w:b w:val="false"/>
          <w:i w:val="false"/>
          <w:color w:val="000000"/>
          <w:sz w:val="28"/>
        </w:rPr>
        <w:t xml:space="preserve">
      надпойменных террас залегают на глубине от 1 до 17 м (обычно 2-5 м). В последние 25-30 лет на территории г. Павлодара и особенно в районе промышленной зоны города, наблюдается постоянное повышение уровня грунтовых вод. Глубина залегания грунтовых вод - 3-5 и более метров. Ведущую роль (25-30% от объема сбрасываемой воды). В процессе подтопления занимает фильтрация вод из золоотвалов и прудов-накопителей промышленных стоков, размещенных вдоль северной и восточной окраин города. </w:t>
      </w:r>
    </w:p>
    <w:p>
      <w:pPr>
        <w:spacing w:after="0"/>
        <w:ind w:left="0"/>
        <w:jc w:val="both"/>
      </w:pPr>
      <w:r>
        <w:rPr>
          <w:rFonts w:ascii="Times New Roman"/>
          <w:b w:val="false"/>
          <w:i w:val="false"/>
          <w:color w:val="000000"/>
          <w:sz w:val="28"/>
        </w:rPr>
        <w:t xml:space="preserve">
      Физико-геологические процессы и явления </w:t>
      </w:r>
    </w:p>
    <w:p>
      <w:pPr>
        <w:spacing w:after="0"/>
        <w:ind w:left="0"/>
        <w:jc w:val="both"/>
      </w:pPr>
      <w:r>
        <w:rPr>
          <w:rFonts w:ascii="Times New Roman"/>
          <w:b w:val="false"/>
          <w:i w:val="false"/>
          <w:color w:val="000000"/>
          <w:sz w:val="28"/>
        </w:rPr>
        <w:t xml:space="preserve">
      на территории города проявляются в виде разрушения берегового склона, оврагообразования, заболачивания и засоления почв. Оврагообразование неогена приурочено к обрывистому берегу р. Иртыш. Процессы заболачивания развиты преимущественно в пойме реки Иртыш. Обусловлены они плоским рельефом, отсутствием поверхностного стока и наличием на этих участках водонепроницаемых грунтов - глин, суглинков. </w:t>
      </w:r>
    </w:p>
    <w:p>
      <w:pPr>
        <w:spacing w:after="0"/>
        <w:ind w:left="0"/>
        <w:jc w:val="both"/>
      </w:pPr>
      <w:r>
        <w:rPr>
          <w:rFonts w:ascii="Times New Roman"/>
          <w:b w:val="false"/>
          <w:i w:val="false"/>
          <w:color w:val="000000"/>
          <w:sz w:val="28"/>
        </w:rPr>
        <w:t xml:space="preserve">
      Условия водообеспеченности </w:t>
      </w:r>
    </w:p>
    <w:p>
      <w:pPr>
        <w:spacing w:after="0"/>
        <w:ind w:left="0"/>
        <w:jc w:val="both"/>
      </w:pPr>
      <w:r>
        <w:rPr>
          <w:rFonts w:ascii="Times New Roman"/>
          <w:b w:val="false"/>
          <w:i w:val="false"/>
          <w:color w:val="000000"/>
          <w:sz w:val="28"/>
        </w:rPr>
        <w:t xml:space="preserve">
      Главным источником водоснабжения населения города Павлодара, промышленных предприятий и учреждений являются поверхностные воды р. Иртыш. Вода водозабора "Южный", размещенного в 3,5 км выше города по течению реки, в основном используется на хозяйственно-питьевые нужды населения, промышленных предприятий и городских организаций, железнодорожных объектов. Производительность Южного водозабора составляет 66795 тыс.м </w:t>
      </w:r>
      <w:r>
        <w:rPr>
          <w:rFonts w:ascii="Times New Roman"/>
          <w:b w:val="false"/>
          <w:i w:val="false"/>
          <w:color w:val="000000"/>
          <w:vertAlign w:val="superscript"/>
        </w:rPr>
        <w:t xml:space="preserve">3 </w:t>
      </w:r>
      <w:r>
        <w:rPr>
          <w:rFonts w:ascii="Times New Roman"/>
          <w:b w:val="false"/>
          <w:i w:val="false"/>
          <w:color w:val="000000"/>
          <w:sz w:val="28"/>
        </w:rPr>
        <w:t xml:space="preserve">/год (183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/сутки, 2,118 м </w:t>
      </w:r>
      <w:r>
        <w:rPr>
          <w:rFonts w:ascii="Times New Roman"/>
          <w:b w:val="false"/>
          <w:i w:val="false"/>
          <w:color w:val="000000"/>
          <w:vertAlign w:val="superscript"/>
        </w:rPr>
        <w:t xml:space="preserve">3 </w:t>
      </w:r>
      <w:r>
        <w:rPr>
          <w:rFonts w:ascii="Times New Roman"/>
          <w:b w:val="false"/>
          <w:i w:val="false"/>
          <w:color w:val="000000"/>
          <w:sz w:val="28"/>
        </w:rPr>
        <w:t xml:space="preserve">/с) и достаточна для обеспечения города водой. </w:t>
      </w:r>
    </w:p>
    <w:p>
      <w:pPr>
        <w:spacing w:after="0"/>
        <w:ind w:left="0"/>
        <w:jc w:val="both"/>
      </w:pPr>
      <w:r>
        <w:rPr>
          <w:rFonts w:ascii="Times New Roman"/>
          <w:b w:val="false"/>
          <w:i w:val="false"/>
          <w:color w:val="000000"/>
          <w:sz w:val="28"/>
        </w:rPr>
        <w:t xml:space="preserve">
      Вода водозабора "Северный" используется для снабжения водой промышленных предприятий Северной промышленной зоны. Он размещен между портом и железнодорожным мостом. Мощность водозабора 604,8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/сутки воды в реке. </w:t>
      </w:r>
    </w:p>
    <w:bookmarkStart w:name="z9" w:id="7"/>
    <w:p>
      <w:pPr>
        <w:spacing w:after="0"/>
        <w:ind w:left="0"/>
        <w:jc w:val="left"/>
      </w:pPr>
      <w:r>
        <w:rPr>
          <w:rFonts w:ascii="Times New Roman"/>
          <w:b/>
          <w:i w:val="false"/>
          <w:color w:val="000000"/>
        </w:rPr>
        <w:t xml:space="preserve"> 4. Социально-экономические аспекты</w:t>
      </w:r>
    </w:p>
    <w:bookmarkEnd w:id="7"/>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Динамика демографических процессов в перспективе до 2030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 </w:t>
      </w:r>
    </w:p>
    <w:p>
      <w:pPr>
        <w:spacing w:after="0"/>
        <w:ind w:left="0"/>
        <w:jc w:val="both"/>
      </w:pPr>
      <w:r>
        <w:rPr>
          <w:rFonts w:ascii="Times New Roman"/>
          <w:b w:val="false"/>
          <w:i w:val="false"/>
          <w:color w:val="000000"/>
          <w:sz w:val="28"/>
        </w:rPr>
        <w:t xml:space="preserve">
      Характер демографического развития города Павлодара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 </w:t>
      </w:r>
    </w:p>
    <w:p>
      <w:pPr>
        <w:spacing w:after="0"/>
        <w:ind w:left="0"/>
        <w:jc w:val="both"/>
      </w:pPr>
      <w:r>
        <w:rPr>
          <w:rFonts w:ascii="Times New Roman"/>
          <w:b w:val="false"/>
          <w:i w:val="false"/>
          <w:color w:val="000000"/>
          <w:sz w:val="28"/>
        </w:rPr>
        <w:t xml:space="preserve">
      развития экономического потенциала города; </w:t>
      </w:r>
    </w:p>
    <w:p>
      <w:pPr>
        <w:spacing w:after="0"/>
        <w:ind w:left="0"/>
        <w:jc w:val="both"/>
      </w:pPr>
      <w:r>
        <w:rPr>
          <w:rFonts w:ascii="Times New Roman"/>
          <w:b w:val="false"/>
          <w:i w:val="false"/>
          <w:color w:val="000000"/>
          <w:sz w:val="28"/>
        </w:rPr>
        <w:t xml:space="preserve">
      развития рынка жилья; </w:t>
      </w:r>
    </w:p>
    <w:p>
      <w:pPr>
        <w:spacing w:after="0"/>
        <w:ind w:left="0"/>
        <w:jc w:val="both"/>
      </w:pPr>
      <w:r>
        <w:rPr>
          <w:rFonts w:ascii="Times New Roman"/>
          <w:b w:val="false"/>
          <w:i w:val="false"/>
          <w:color w:val="000000"/>
          <w:sz w:val="28"/>
        </w:rPr>
        <w:t xml:space="preserve">
      занятости и уровня оплаты труда; </w:t>
      </w:r>
    </w:p>
    <w:p>
      <w:pPr>
        <w:spacing w:after="0"/>
        <w:ind w:left="0"/>
        <w:jc w:val="both"/>
      </w:pPr>
      <w:r>
        <w:rPr>
          <w:rFonts w:ascii="Times New Roman"/>
          <w:b w:val="false"/>
          <w:i w:val="false"/>
          <w:color w:val="000000"/>
          <w:sz w:val="28"/>
        </w:rPr>
        <w:t xml:space="preserve">
      государственной и местной социальной политики и других факторов. </w:t>
      </w:r>
    </w:p>
    <w:p>
      <w:pPr>
        <w:spacing w:after="0"/>
        <w:ind w:left="0"/>
        <w:jc w:val="both"/>
      </w:pPr>
      <w:r>
        <w:rPr>
          <w:rFonts w:ascii="Times New Roman"/>
          <w:b w:val="false"/>
          <w:i w:val="false"/>
          <w:color w:val="000000"/>
          <w:sz w:val="28"/>
        </w:rPr>
        <w:t xml:space="preserve">
      Варианты прогноза перспективной численности населения рассчитаны с учетом гипотез поэтапного повышения естественного прироста населения, за счет увеличения продолжительности жизни и миграционного прироста, что вызвано повышением уровня жизни населения, снижением уровня безработицы и рядом других взаимосвязанных факторов. Положительное сальдо миграции достигнуто в 2003 году и предполагается таковым до прогнозируемого периода. </w:t>
      </w:r>
    </w:p>
    <w:p>
      <w:pPr>
        <w:spacing w:after="0"/>
        <w:ind w:left="0"/>
        <w:jc w:val="both"/>
      </w:pPr>
      <w:r>
        <w:rPr>
          <w:rFonts w:ascii="Times New Roman"/>
          <w:b w:val="false"/>
          <w:i w:val="false"/>
          <w:color w:val="000000"/>
          <w:sz w:val="28"/>
        </w:rPr>
        <w:t xml:space="preserve">
      Существующая численность населения города Павлодара Павлодарского акимата составила 304,5 тыс. чел., из них в г. Павлодаре проживало 286,6 тыс чел., в пос. Ленинский - 8,6 тыс. чел. Численность прочего сельского населения составила 9,3 тыс. чел. </w:t>
      </w:r>
    </w:p>
    <w:p>
      <w:pPr>
        <w:spacing w:after="0"/>
        <w:ind w:left="0"/>
        <w:jc w:val="both"/>
      </w:pPr>
      <w:r>
        <w:rPr>
          <w:rFonts w:ascii="Times New Roman"/>
          <w:b w:val="false"/>
          <w:i w:val="false"/>
          <w:color w:val="000000"/>
          <w:sz w:val="28"/>
        </w:rPr>
        <w:t xml:space="preserve">
      Прогнозируемая численность населения Павлодара на период до 2030 года определяется устойчивыми и инерционными демографическими тенденциями. Расчет проектной численности населения г. Павлодара выполнен с учетом поэтапного включения в состав города п. Ленинский, с.с. Павлодарское и Шаукен (до 2010 г.) и с.с. Кенжеколь, Байдала и Долгое после 2010 г. </w:t>
      </w:r>
    </w:p>
    <w:p>
      <w:pPr>
        <w:spacing w:after="0"/>
        <w:ind w:left="0"/>
        <w:jc w:val="both"/>
      </w:pPr>
      <w:r>
        <w:rPr>
          <w:rFonts w:ascii="Times New Roman"/>
          <w:b w:val="false"/>
          <w:i w:val="false"/>
          <w:color w:val="000000"/>
          <w:sz w:val="28"/>
        </w:rPr>
        <w:t xml:space="preserve">
      Величина численности населения г. Павлодара определена в следующих пределах: </w:t>
      </w:r>
    </w:p>
    <w:p>
      <w:pPr>
        <w:spacing w:after="0"/>
        <w:ind w:left="0"/>
        <w:jc w:val="both"/>
      </w:pPr>
      <w:r>
        <w:rPr>
          <w:rFonts w:ascii="Times New Roman"/>
          <w:b w:val="false"/>
          <w:i w:val="false"/>
          <w:color w:val="000000"/>
          <w:sz w:val="28"/>
        </w:rPr>
        <w:t xml:space="preserve">
      335 тыс.чел. на конец 2010 г. </w:t>
      </w:r>
    </w:p>
    <w:p>
      <w:pPr>
        <w:spacing w:after="0"/>
        <w:ind w:left="0"/>
        <w:jc w:val="both"/>
      </w:pPr>
      <w:r>
        <w:rPr>
          <w:rFonts w:ascii="Times New Roman"/>
          <w:b w:val="false"/>
          <w:i w:val="false"/>
          <w:color w:val="000000"/>
          <w:sz w:val="28"/>
        </w:rPr>
        <w:t xml:space="preserve">
      370 тыс.чел. на конец 2015 г. расчетного периода. </w:t>
      </w:r>
    </w:p>
    <w:p>
      <w:pPr>
        <w:spacing w:after="0"/>
        <w:ind w:left="0"/>
        <w:jc w:val="both"/>
      </w:pPr>
      <w:r>
        <w:rPr>
          <w:rFonts w:ascii="Times New Roman"/>
          <w:b w:val="false"/>
          <w:i w:val="false"/>
          <w:color w:val="000000"/>
          <w:sz w:val="28"/>
        </w:rPr>
        <w:t xml:space="preserve">
      Расчетные показатели структуры занятости населения по отраслям экономики предполагаются к 2015 году довести до 108,6 тыс. человек, что на 34,4 тыс. человек больше, по сравнению с существующей численностью занятых в отраслях экономики. </w:t>
      </w:r>
    </w:p>
    <w:p>
      <w:pPr>
        <w:spacing w:after="0"/>
        <w:ind w:left="0"/>
        <w:jc w:val="both"/>
      </w:pPr>
      <w:r>
        <w:rPr>
          <w:rFonts w:ascii="Times New Roman"/>
          <w:b w:val="false"/>
          <w:i w:val="false"/>
          <w:color w:val="000000"/>
          <w:sz w:val="28"/>
        </w:rPr>
        <w:t xml:space="preserve">
      Основная цель социального и градостроительного развития города - это создание социально-психологического комфорта и высокого среднего уровня проживания населения на рассматриваемой территории. </w:t>
      </w:r>
    </w:p>
    <w:p>
      <w:pPr>
        <w:spacing w:after="0"/>
        <w:ind w:left="0"/>
        <w:jc w:val="both"/>
      </w:pPr>
      <w:r>
        <w:rPr>
          <w:rFonts w:ascii="Times New Roman"/>
          <w:b w:val="false"/>
          <w:i w:val="false"/>
          <w:color w:val="000000"/>
          <w:sz w:val="28"/>
        </w:rPr>
        <w:t xml:space="preserve">
      Экономическими индикаторами эффективности основных направлений градостроительного развития города Павлодара являются увеличение к 2015 году по сравнению с 2004 годом: </w:t>
      </w:r>
    </w:p>
    <w:p>
      <w:pPr>
        <w:spacing w:after="0"/>
        <w:ind w:left="0"/>
        <w:jc w:val="both"/>
      </w:pPr>
      <w:r>
        <w:rPr>
          <w:rFonts w:ascii="Times New Roman"/>
          <w:b w:val="false"/>
          <w:i w:val="false"/>
          <w:color w:val="000000"/>
          <w:sz w:val="28"/>
        </w:rPr>
        <w:t xml:space="preserve">
      объемов производства валового регионального продукта в 3 раза; </w:t>
      </w:r>
    </w:p>
    <w:p>
      <w:pPr>
        <w:spacing w:after="0"/>
        <w:ind w:left="0"/>
        <w:jc w:val="both"/>
      </w:pPr>
      <w:r>
        <w:rPr>
          <w:rFonts w:ascii="Times New Roman"/>
          <w:b w:val="false"/>
          <w:i w:val="false"/>
          <w:color w:val="000000"/>
          <w:sz w:val="28"/>
        </w:rPr>
        <w:t xml:space="preserve">
      объемов капитальных вложений в сопоставимых ценах в 2,5 раза; </w:t>
      </w:r>
    </w:p>
    <w:p>
      <w:pPr>
        <w:spacing w:after="0"/>
        <w:ind w:left="0"/>
        <w:jc w:val="both"/>
      </w:pPr>
      <w:r>
        <w:rPr>
          <w:rFonts w:ascii="Times New Roman"/>
          <w:b w:val="false"/>
          <w:i w:val="false"/>
          <w:color w:val="000000"/>
          <w:sz w:val="28"/>
        </w:rPr>
        <w:t xml:space="preserve">
      доходов на душу населения более чем в 2,5 раза. </w:t>
      </w:r>
    </w:p>
    <w:p>
      <w:pPr>
        <w:spacing w:after="0"/>
        <w:ind w:left="0"/>
        <w:jc w:val="both"/>
      </w:pPr>
      <w:r>
        <w:rPr>
          <w:rFonts w:ascii="Times New Roman"/>
          <w:b w:val="false"/>
          <w:i w:val="false"/>
          <w:color w:val="000000"/>
          <w:sz w:val="28"/>
        </w:rPr>
        <w:t xml:space="preserve">
      Жилищное строительство </w:t>
      </w:r>
    </w:p>
    <w:p>
      <w:pPr>
        <w:spacing w:after="0"/>
        <w:ind w:left="0"/>
        <w:jc w:val="both"/>
      </w:pPr>
      <w:r>
        <w:rPr>
          <w:rFonts w:ascii="Times New Roman"/>
          <w:b w:val="false"/>
          <w:i w:val="false"/>
          <w:color w:val="000000"/>
          <w:sz w:val="28"/>
        </w:rPr>
        <w:t xml:space="preserve">
      Основные направления комплексного формирования жилой среды предусматривают доведение средней обеспеченности жильем с 20,9 м </w:t>
      </w:r>
      <w:r>
        <w:rPr>
          <w:rFonts w:ascii="Times New Roman"/>
          <w:b w:val="false"/>
          <w:i w:val="false"/>
          <w:color w:val="000000"/>
          <w:vertAlign w:val="superscript"/>
        </w:rPr>
        <w:t xml:space="preserve">2 </w:t>
      </w:r>
      <w:r>
        <w:rPr>
          <w:rFonts w:ascii="Times New Roman"/>
          <w:b w:val="false"/>
          <w:i w:val="false"/>
          <w:color w:val="000000"/>
          <w:sz w:val="28"/>
        </w:rPr>
        <w:t xml:space="preserve">до 21,5 м </w:t>
      </w:r>
      <w:r>
        <w:rPr>
          <w:rFonts w:ascii="Times New Roman"/>
          <w:b w:val="false"/>
          <w:i w:val="false"/>
          <w:color w:val="000000"/>
          <w:vertAlign w:val="superscript"/>
        </w:rPr>
        <w:t xml:space="preserve">2 </w:t>
      </w:r>
      <w:r>
        <w:rPr>
          <w:rFonts w:ascii="Times New Roman"/>
          <w:b w:val="false"/>
          <w:i w:val="false"/>
          <w:color w:val="000000"/>
          <w:sz w:val="28"/>
        </w:rPr>
        <w:t xml:space="preserve">на 1 человека, с увеличением всего жилищного фонда города до 8 млн. м </w:t>
      </w:r>
      <w:r>
        <w:rPr>
          <w:rFonts w:ascii="Times New Roman"/>
          <w:b w:val="false"/>
          <w:i w:val="false"/>
          <w:color w:val="000000"/>
          <w:vertAlign w:val="superscript"/>
        </w:rPr>
        <w:t xml:space="preserve">2 </w:t>
      </w:r>
      <w:r>
        <w:rPr>
          <w:rFonts w:ascii="Times New Roman"/>
          <w:b w:val="false"/>
          <w:i w:val="false"/>
          <w:color w:val="000000"/>
          <w:sz w:val="28"/>
        </w:rPr>
        <w:t xml:space="preserve">на расчетный срок. Строительство будет осуществляться, как на свободных, так и реконструируемых территориях. Доля индивидуального жилищного строительства составит 55 - 60% от общего объема нового строительства. </w:t>
      </w:r>
    </w:p>
    <w:p>
      <w:pPr>
        <w:spacing w:after="0"/>
        <w:ind w:left="0"/>
        <w:jc w:val="both"/>
      </w:pPr>
      <w:r>
        <w:rPr>
          <w:rFonts w:ascii="Times New Roman"/>
          <w:b w:val="false"/>
          <w:i w:val="false"/>
          <w:color w:val="000000"/>
          <w:sz w:val="28"/>
        </w:rPr>
        <w:t xml:space="preserve">
      Приоритетными программами реконструкции и развития жилых территорий города Павлодара являются: </w:t>
      </w:r>
    </w:p>
    <w:p>
      <w:pPr>
        <w:spacing w:after="0"/>
        <w:ind w:left="0"/>
        <w:jc w:val="both"/>
      </w:pPr>
      <w:r>
        <w:rPr>
          <w:rFonts w:ascii="Times New Roman"/>
          <w:b w:val="false"/>
          <w:i w:val="false"/>
          <w:color w:val="000000"/>
          <w:sz w:val="28"/>
        </w:rPr>
        <w:t xml:space="preserve">
      реконструкция районов низкоплотной и ветхой малоэтажной существующей застройки в структурных частях города с высокой интенсивностью использования территории (примагистральных территориях, центральном ядре, городских узлах и другие); </w:t>
      </w:r>
    </w:p>
    <w:p>
      <w:pPr>
        <w:spacing w:after="0"/>
        <w:ind w:left="0"/>
        <w:jc w:val="both"/>
      </w:pPr>
      <w:r>
        <w:rPr>
          <w:rFonts w:ascii="Times New Roman"/>
          <w:b w:val="false"/>
          <w:i w:val="false"/>
          <w:color w:val="000000"/>
          <w:sz w:val="28"/>
        </w:rPr>
        <w:t xml:space="preserve">
      снос ветхого малоэтажного жилья составит 186,8 тыс. м </w:t>
      </w:r>
      <w:r>
        <w:rPr>
          <w:rFonts w:ascii="Times New Roman"/>
          <w:b w:val="false"/>
          <w:i w:val="false"/>
          <w:color w:val="000000"/>
          <w:vertAlign w:val="superscript"/>
        </w:rPr>
        <w:t xml:space="preserve">2 </w:t>
      </w:r>
      <w:r>
        <w:rPr>
          <w:rFonts w:ascii="Times New Roman"/>
          <w:b w:val="false"/>
          <w:i w:val="false"/>
          <w:color w:val="000000"/>
          <w:sz w:val="28"/>
        </w:rPr>
        <w:t xml:space="preserve">общей площади, территории высвобождаемые из под сноса будут использованы под расширение и формирование системы улично-дорожной сети, строительства учреждений культурно-бытового обслуживания общегородского центра с зелеными насаждениями; </w:t>
      </w:r>
    </w:p>
    <w:p>
      <w:pPr>
        <w:spacing w:after="0"/>
        <w:ind w:left="0"/>
        <w:jc w:val="both"/>
      </w:pPr>
      <w:r>
        <w:rPr>
          <w:rFonts w:ascii="Times New Roman"/>
          <w:b w:val="false"/>
          <w:i w:val="false"/>
          <w:color w:val="000000"/>
          <w:sz w:val="28"/>
        </w:rPr>
        <w:t xml:space="preserve">
      формирование жилых комплексов в зоне реконструкции и на свободных городских территориях за пределами сложившейся застройки; </w:t>
      </w:r>
    </w:p>
    <w:p>
      <w:pPr>
        <w:spacing w:after="0"/>
        <w:ind w:left="0"/>
        <w:jc w:val="both"/>
      </w:pPr>
      <w:r>
        <w:rPr>
          <w:rFonts w:ascii="Times New Roman"/>
          <w:b w:val="false"/>
          <w:i w:val="false"/>
          <w:color w:val="000000"/>
          <w:sz w:val="28"/>
        </w:rPr>
        <w:t xml:space="preserve">
      формирование, в контактных зонах природно-ландшафтного каркаса и урбанизированных территорий, комплексов малоэтажной и высокоплотной жилой застройки; </w:t>
      </w:r>
    </w:p>
    <w:p>
      <w:pPr>
        <w:spacing w:after="0"/>
        <w:ind w:left="0"/>
        <w:jc w:val="both"/>
      </w:pPr>
      <w:r>
        <w:rPr>
          <w:rFonts w:ascii="Times New Roman"/>
          <w:b w:val="false"/>
          <w:i w:val="false"/>
          <w:color w:val="000000"/>
          <w:sz w:val="28"/>
        </w:rPr>
        <w:t xml:space="preserve">
      реставрация, реконструкция и благоустройство жилых кварталов и комплексов, представляющих историко-культурное наследие; </w:t>
      </w:r>
    </w:p>
    <w:p>
      <w:pPr>
        <w:spacing w:after="0"/>
        <w:ind w:left="0"/>
        <w:jc w:val="both"/>
      </w:pPr>
      <w:r>
        <w:rPr>
          <w:rFonts w:ascii="Times New Roman"/>
          <w:b w:val="false"/>
          <w:i w:val="false"/>
          <w:color w:val="000000"/>
          <w:sz w:val="28"/>
        </w:rPr>
        <w:t xml:space="preserve">
      поэтапная реконструкция Центрального и Южного планировочных районов содержащие большую долю малоэтажной усадебной застройки. Ипотечный жилищный фонд города станет одним из важнейших элементов формирующегося рынка жилья. Всего за расчетный период для реализации жилищной программы, предлагаемой настоящим проектом, потребуется привлечение 775 млн. долларов, из них на первую очередь строительства - 333,3 млн. долларов или 43 %. </w:t>
      </w:r>
    </w:p>
    <w:p>
      <w:pPr>
        <w:spacing w:after="0"/>
        <w:ind w:left="0"/>
        <w:jc w:val="both"/>
      </w:pPr>
      <w:r>
        <w:rPr>
          <w:rFonts w:ascii="Times New Roman"/>
          <w:b w:val="false"/>
          <w:i w:val="false"/>
          <w:color w:val="000000"/>
          <w:sz w:val="28"/>
        </w:rPr>
        <w:t xml:space="preserve">
      Строительство коттеджей потребует за расчетный период 517,5 млн. долларов или 2/3 всех инвестиций на жилищное строительство, в т.ч. на первую очередь требуется 216 млн. долларов США. </w:t>
      </w:r>
    </w:p>
    <w:p>
      <w:pPr>
        <w:spacing w:after="0"/>
        <w:ind w:left="0"/>
        <w:jc w:val="both"/>
      </w:pPr>
      <w:r>
        <w:rPr>
          <w:rFonts w:ascii="Times New Roman"/>
          <w:b w:val="false"/>
          <w:i w:val="false"/>
          <w:color w:val="000000"/>
          <w:sz w:val="28"/>
        </w:rPr>
        <w:t xml:space="preserve">
      Для строительства многоквартирного жилья нужно привлечь около 258 млн. долл. США, в т.ч. на первую очередь - 117 млн. долларов. </w:t>
      </w:r>
    </w:p>
    <w:p>
      <w:pPr>
        <w:spacing w:after="0"/>
        <w:ind w:left="0"/>
        <w:jc w:val="both"/>
      </w:pPr>
      <w:r>
        <w:rPr>
          <w:rFonts w:ascii="Times New Roman"/>
          <w:b w:val="false"/>
          <w:i w:val="false"/>
          <w:color w:val="000000"/>
          <w:sz w:val="28"/>
        </w:rPr>
        <w:t xml:space="preserve">
      Объем нового жилищного строительства составит порядка 1,75 млн. м </w:t>
      </w:r>
      <w:r>
        <w:rPr>
          <w:rFonts w:ascii="Times New Roman"/>
          <w:b w:val="false"/>
          <w:i w:val="false"/>
          <w:color w:val="000000"/>
          <w:vertAlign w:val="superscript"/>
        </w:rPr>
        <w:t xml:space="preserve">2 </w:t>
      </w:r>
      <w:r>
        <w:rPr>
          <w:rFonts w:ascii="Times New Roman"/>
          <w:b w:val="false"/>
          <w:i w:val="false"/>
          <w:color w:val="000000"/>
          <w:sz w:val="28"/>
        </w:rPr>
        <w:t xml:space="preserve">общей площади ввода жилья, предусмотренного к строительству до 2015 года, или в среднем 175 тыс. м </w:t>
      </w:r>
      <w:r>
        <w:rPr>
          <w:rFonts w:ascii="Times New Roman"/>
          <w:b w:val="false"/>
          <w:i w:val="false"/>
          <w:color w:val="000000"/>
          <w:vertAlign w:val="superscript"/>
        </w:rPr>
        <w:t xml:space="preserve">2 </w:t>
      </w:r>
      <w:r>
        <w:rPr>
          <w:rFonts w:ascii="Times New Roman"/>
          <w:b w:val="false"/>
          <w:i w:val="false"/>
          <w:color w:val="000000"/>
          <w:sz w:val="28"/>
        </w:rPr>
        <w:t xml:space="preserve">в год. </w:t>
      </w:r>
    </w:p>
    <w:p>
      <w:pPr>
        <w:spacing w:after="0"/>
        <w:ind w:left="0"/>
        <w:jc w:val="both"/>
      </w:pPr>
      <w:r>
        <w:rPr>
          <w:rFonts w:ascii="Times New Roman"/>
          <w:b w:val="false"/>
          <w:i w:val="false"/>
          <w:color w:val="000000"/>
          <w:sz w:val="28"/>
        </w:rPr>
        <w:t xml:space="preserve">
      Потребность в территориях для усадебного строительства в разрезе новых площадок составит на расчетный период - 1056 га, из них на первую очередь - 465 га, на вторую очередь - 591 га. </w:t>
      </w:r>
    </w:p>
    <w:p>
      <w:pPr>
        <w:spacing w:after="0"/>
        <w:ind w:left="0"/>
        <w:jc w:val="both"/>
      </w:pPr>
      <w:r>
        <w:rPr>
          <w:rFonts w:ascii="Times New Roman"/>
          <w:b w:val="false"/>
          <w:i w:val="false"/>
          <w:color w:val="000000"/>
          <w:sz w:val="28"/>
        </w:rPr>
        <w:t xml:space="preserve">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и нормативных показателей развития объектов городского значения к 2015 году. </w:t>
      </w:r>
    </w:p>
    <w:p>
      <w:pPr>
        <w:spacing w:after="0"/>
        <w:ind w:left="0"/>
        <w:jc w:val="both"/>
      </w:pPr>
      <w:r>
        <w:rPr>
          <w:rFonts w:ascii="Times New Roman"/>
          <w:b w:val="false"/>
          <w:i w:val="false"/>
          <w:color w:val="000000"/>
          <w:sz w:val="28"/>
        </w:rPr>
        <w:t xml:space="preserve">
      Развитие системы озеленения </w:t>
      </w:r>
    </w:p>
    <w:p>
      <w:pPr>
        <w:spacing w:after="0"/>
        <w:ind w:left="0"/>
        <w:jc w:val="both"/>
      </w:pPr>
      <w:r>
        <w:rPr>
          <w:rFonts w:ascii="Times New Roman"/>
          <w:b w:val="false"/>
          <w:i w:val="false"/>
          <w:color w:val="000000"/>
          <w:sz w:val="28"/>
        </w:rPr>
        <w:t xml:space="preserve">
      Учитывая низкую обеспеченность озелененными территориями общего пользования в условиях индустриального центра предполагается их значительное развитие. Основные развитие они получают в припойменной территории Иртыша (гидропарк у Затона, сквер "Астана", набережные). Предполагается значительное расширение центрального парка отдыха, формирование этно-мемориального парка на месте Пахомовского кладбища, системы бульваров и аллей широтного направления, ориентированной в сторону Иртыша. Большое внимание уделяется формированию объектов специального и ограниченного пользования в левобережной части: зоопарк, ипподром, гольф-парк, дендропарк. Большое внимание уделяется проработке санитарно-защитного озеленения - лесозащитных полос. </w:t>
      </w:r>
    </w:p>
    <w:p>
      <w:pPr>
        <w:spacing w:after="0"/>
        <w:ind w:left="0"/>
        <w:jc w:val="both"/>
      </w:pPr>
      <w:r>
        <w:rPr>
          <w:rFonts w:ascii="Times New Roman"/>
          <w:b w:val="false"/>
          <w:i w:val="false"/>
          <w:color w:val="000000"/>
          <w:sz w:val="28"/>
        </w:rPr>
        <w:t xml:space="preserve">
      Экономическая деятельность </w:t>
      </w:r>
    </w:p>
    <w:p>
      <w:pPr>
        <w:spacing w:after="0"/>
        <w:ind w:left="0"/>
        <w:jc w:val="both"/>
      </w:pPr>
      <w:r>
        <w:rPr>
          <w:rFonts w:ascii="Times New Roman"/>
          <w:b w:val="false"/>
          <w:i w:val="false"/>
          <w:color w:val="000000"/>
          <w:sz w:val="28"/>
        </w:rPr>
        <w:t xml:space="preserve">
      Рекомендуется реорганизация межотраслевой структуры экономической деятельности на территории города Павлодара, в том числе: сохранение роли науки, образования, культуры и высокотехнологичной промышленности; стимулирование развития производственной, деловой и социальной инфраструктур, сферы услуг, туризма и рекреации; ликвидация, реорганизация экологически опасных и ресурсоемких производств. </w:t>
      </w:r>
    </w:p>
    <w:p>
      <w:pPr>
        <w:spacing w:after="0"/>
        <w:ind w:left="0"/>
        <w:jc w:val="both"/>
      </w:pPr>
      <w:r>
        <w:rPr>
          <w:rFonts w:ascii="Times New Roman"/>
          <w:b w:val="false"/>
          <w:i w:val="false"/>
          <w:color w:val="000000"/>
          <w:sz w:val="28"/>
        </w:rPr>
        <w:t xml:space="preserve">
      Осуществление реструктуризации отраслей сферы материального производства предлагается в пользу наукоемких и ресурсосберегающих технологий. </w:t>
      </w:r>
    </w:p>
    <w:p>
      <w:pPr>
        <w:spacing w:after="0"/>
        <w:ind w:left="0"/>
        <w:jc w:val="both"/>
      </w:pPr>
      <w:r>
        <w:rPr>
          <w:rFonts w:ascii="Times New Roman"/>
          <w:b w:val="false"/>
          <w:i w:val="false"/>
          <w:color w:val="000000"/>
          <w:sz w:val="28"/>
        </w:rPr>
        <w:t xml:space="preserve">
      Прогнозируется сохранение городом Павлодаром статуса города областного значения и предполагается интенсивное развитие научно-технического, образовательного, культурного, социального, производственного и инфраструктурного потенциалов, сети институтов рыночной инфраструктуры областного и республиканского значения. </w:t>
      </w:r>
    </w:p>
    <w:p>
      <w:pPr>
        <w:spacing w:after="0"/>
        <w:ind w:left="0"/>
        <w:jc w:val="both"/>
      </w:pPr>
      <w:r>
        <w:rPr>
          <w:rFonts w:ascii="Times New Roman"/>
          <w:b w:val="false"/>
          <w:i w:val="false"/>
          <w:color w:val="000000"/>
          <w:sz w:val="28"/>
        </w:rPr>
        <w:t xml:space="preserve">
      Планируется дальнейшее эффективное сочетание и взаимодействие государственного и частного секторов экономики. </w:t>
      </w:r>
    </w:p>
    <w:p>
      <w:pPr>
        <w:spacing w:after="0"/>
        <w:ind w:left="0"/>
        <w:jc w:val="both"/>
      </w:pPr>
      <w:r>
        <w:rPr>
          <w:rFonts w:ascii="Times New Roman"/>
          <w:b w:val="false"/>
          <w:i w:val="false"/>
          <w:color w:val="000000"/>
          <w:sz w:val="28"/>
        </w:rPr>
        <w:t xml:space="preserve">
      Генеральным планом предлагается реорганизация производственных территорий,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 </w:t>
      </w:r>
    </w:p>
    <w:bookmarkStart w:name="z10" w:id="8"/>
    <w:p>
      <w:pPr>
        <w:spacing w:after="0"/>
        <w:ind w:left="0"/>
        <w:jc w:val="left"/>
      </w:pPr>
      <w:r>
        <w:rPr>
          <w:rFonts w:ascii="Times New Roman"/>
          <w:b/>
          <w:i w:val="false"/>
          <w:color w:val="000000"/>
        </w:rPr>
        <w:t xml:space="preserve"> 5. Экологические требования</w:t>
      </w:r>
    </w:p>
    <w:bookmarkEnd w:id="8"/>
    <w:p>
      <w:pPr>
        <w:spacing w:after="0"/>
        <w:ind w:left="0"/>
        <w:jc w:val="both"/>
      </w:pPr>
      <w:r>
        <w:rPr>
          <w:rFonts w:ascii="Times New Roman"/>
          <w:b w:val="false"/>
          <w:i w:val="false"/>
          <w:color w:val="000000"/>
          <w:sz w:val="28"/>
        </w:rPr>
        <w:t xml:space="preserve">
      К экологическим требованиям градостроительного развития города Павлодара относятся: </w:t>
      </w:r>
    </w:p>
    <w:p>
      <w:pPr>
        <w:spacing w:after="0"/>
        <w:ind w:left="0"/>
        <w:jc w:val="both"/>
      </w:pPr>
      <w:r>
        <w:rPr>
          <w:rFonts w:ascii="Times New Roman"/>
          <w:b w:val="false"/>
          <w:i w:val="false"/>
          <w:color w:val="000000"/>
          <w:sz w:val="28"/>
        </w:rPr>
        <w:t xml:space="preserve">
      радикальное оздоровление среды жизнедеятельности в зонах ее устойчивого экологического дискомфорта; </w:t>
      </w:r>
    </w:p>
    <w:p>
      <w:pPr>
        <w:spacing w:after="0"/>
        <w:ind w:left="0"/>
        <w:jc w:val="both"/>
      </w:pPr>
      <w:r>
        <w:rPr>
          <w:rFonts w:ascii="Times New Roman"/>
          <w:b w:val="false"/>
          <w:i w:val="false"/>
          <w:color w:val="000000"/>
          <w:sz w:val="28"/>
        </w:rPr>
        <w:t xml:space="preserve">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в результате хозяйственной деятельности реки Иртыш, а также по формированию новых зеленых массивов на резервных территориях; </w:t>
      </w:r>
    </w:p>
    <w:p>
      <w:pPr>
        <w:spacing w:after="0"/>
        <w:ind w:left="0"/>
        <w:jc w:val="both"/>
      </w:pPr>
      <w:r>
        <w:rPr>
          <w:rFonts w:ascii="Times New Roman"/>
          <w:b w:val="false"/>
          <w:i w:val="false"/>
          <w:color w:val="000000"/>
          <w:sz w:val="28"/>
        </w:rPr>
        <w:t xml:space="preserve">
      повышение комфортности среды жизнедеятельности, в том числе путем озеленения территории и улучшения мезоклиматических и микроклиматических условий в жилых и общественных зонах города. </w:t>
      </w:r>
    </w:p>
    <w:p>
      <w:pPr>
        <w:spacing w:after="0"/>
        <w:ind w:left="0"/>
        <w:jc w:val="both"/>
      </w:pPr>
      <w:r>
        <w:rPr>
          <w:rFonts w:ascii="Times New Roman"/>
          <w:b w:val="false"/>
          <w:i w:val="false"/>
          <w:color w:val="000000"/>
          <w:sz w:val="28"/>
        </w:rPr>
        <w:t xml:space="preserve">
      Необходимыми условиями выполнения экологических требований к градостроительному развитию города Павлодара являются: </w:t>
      </w:r>
    </w:p>
    <w:p>
      <w:pPr>
        <w:spacing w:after="0"/>
        <w:ind w:left="0"/>
        <w:jc w:val="both"/>
      </w:pPr>
      <w:r>
        <w:rPr>
          <w:rFonts w:ascii="Times New Roman"/>
          <w:b w:val="false"/>
          <w:i w:val="false"/>
          <w:color w:val="000000"/>
          <w:sz w:val="28"/>
        </w:rPr>
        <w:t xml:space="preserve">
      ликвидация зон экологического риска, создающих существенную угрозу безопасности здоровья населения; </w:t>
      </w:r>
    </w:p>
    <w:p>
      <w:pPr>
        <w:spacing w:after="0"/>
        <w:ind w:left="0"/>
        <w:jc w:val="both"/>
      </w:pPr>
      <w:r>
        <w:rPr>
          <w:rFonts w:ascii="Times New Roman"/>
          <w:b w:val="false"/>
          <w:i w:val="false"/>
          <w:color w:val="000000"/>
          <w:sz w:val="28"/>
        </w:rPr>
        <w:t xml:space="preserve">
      осуществление мер по санации, реабилитации, реорганизации территорий, подвергшихся сильной техногенной нагрузке (территории несанкционированных свалок, зон загазованности и шумового дискомфорта в примагистральных территориях и т.п.); </w:t>
      </w:r>
    </w:p>
    <w:p>
      <w:pPr>
        <w:spacing w:after="0"/>
        <w:ind w:left="0"/>
        <w:jc w:val="both"/>
      </w:pPr>
      <w:r>
        <w:rPr>
          <w:rFonts w:ascii="Times New Roman"/>
          <w:b w:val="false"/>
          <w:i w:val="false"/>
          <w:color w:val="000000"/>
          <w:sz w:val="28"/>
        </w:rPr>
        <w:t xml:space="preserve">
      ликвидация производств, являющихся источниками высокий экологической опасности; </w:t>
      </w:r>
    </w:p>
    <w:p>
      <w:pPr>
        <w:spacing w:after="0"/>
        <w:ind w:left="0"/>
        <w:jc w:val="both"/>
      </w:pPr>
      <w:r>
        <w:rPr>
          <w:rFonts w:ascii="Times New Roman"/>
          <w:b w:val="false"/>
          <w:i w:val="false"/>
          <w:color w:val="000000"/>
          <w:sz w:val="28"/>
        </w:rPr>
        <w:t xml:space="preserve">
      внедрение экологически чистых малоотходных и безотходных технологий, бессточных циклов производств, доведение оснащенности объектов промышленности, энергетики, городского хозяйства современным газоочистным, пылеулавливающим и водоочистным оборудованием до 100%; </w:t>
      </w:r>
    </w:p>
    <w:p>
      <w:pPr>
        <w:spacing w:after="0"/>
        <w:ind w:left="0"/>
        <w:jc w:val="both"/>
      </w:pPr>
      <w:r>
        <w:rPr>
          <w:rFonts w:ascii="Times New Roman"/>
          <w:b w:val="false"/>
          <w:i w:val="false"/>
          <w:color w:val="000000"/>
          <w:sz w:val="28"/>
        </w:rPr>
        <w:t xml:space="preserve">
      обеспечение соблюдения стандартов качества питьевой воды и очистки производственных и коммунальных сточных вод и поверхностного стока; </w:t>
      </w:r>
    </w:p>
    <w:p>
      <w:pPr>
        <w:spacing w:after="0"/>
        <w:ind w:left="0"/>
        <w:jc w:val="both"/>
      </w:pPr>
      <w:r>
        <w:rPr>
          <w:rFonts w:ascii="Times New Roman"/>
          <w:b w:val="false"/>
          <w:i w:val="false"/>
          <w:color w:val="000000"/>
          <w:sz w:val="28"/>
        </w:rPr>
        <w:t xml:space="preserve">
      строительство автомагистралей с непрерывным движением; </w:t>
      </w:r>
    </w:p>
    <w:p>
      <w:pPr>
        <w:spacing w:after="0"/>
        <w:ind w:left="0"/>
        <w:jc w:val="both"/>
      </w:pPr>
      <w:r>
        <w:rPr>
          <w:rFonts w:ascii="Times New Roman"/>
          <w:b w:val="false"/>
          <w:i w:val="false"/>
          <w:color w:val="000000"/>
          <w:sz w:val="28"/>
        </w:rPr>
        <w:t xml:space="preserve">
      строительство обводной автомагистрали с преимущественным движением грузового транспорта и смешанным движением; </w:t>
      </w:r>
    </w:p>
    <w:p>
      <w:pPr>
        <w:spacing w:after="0"/>
        <w:ind w:left="0"/>
        <w:jc w:val="both"/>
      </w:pPr>
      <w:r>
        <w:rPr>
          <w:rFonts w:ascii="Times New Roman"/>
          <w:b w:val="false"/>
          <w:i w:val="false"/>
          <w:color w:val="000000"/>
          <w:sz w:val="28"/>
        </w:rPr>
        <w:t xml:space="preserve">
      полная переработка и обезвреживание производственных и твердых бытовых отходов. </w:t>
      </w:r>
    </w:p>
    <w:bookmarkStart w:name="z11" w:id="9"/>
    <w:p>
      <w:pPr>
        <w:spacing w:after="0"/>
        <w:ind w:left="0"/>
        <w:jc w:val="left"/>
      </w:pPr>
      <w:r>
        <w:rPr>
          <w:rFonts w:ascii="Times New Roman"/>
          <w:b/>
          <w:i w:val="false"/>
          <w:color w:val="000000"/>
        </w:rPr>
        <w:t xml:space="preserve"> 6. Мероприятия по защите территории и</w:t>
      </w:r>
      <w:r>
        <w:br/>
      </w:r>
      <w:r>
        <w:rPr>
          <w:rFonts w:ascii="Times New Roman"/>
          <w:b/>
          <w:i w:val="false"/>
          <w:color w:val="000000"/>
        </w:rPr>
        <w:t>обеспечению устойчивого развития города</w:t>
      </w:r>
    </w:p>
    <w:bookmarkEnd w:id="9"/>
    <w:p>
      <w:pPr>
        <w:spacing w:after="0"/>
        <w:ind w:left="0"/>
        <w:jc w:val="both"/>
      </w:pPr>
      <w:r>
        <w:rPr>
          <w:rFonts w:ascii="Times New Roman"/>
          <w:b w:val="false"/>
          <w:i w:val="false"/>
          <w:color w:val="000000"/>
          <w:sz w:val="28"/>
        </w:rPr>
        <w:t xml:space="preserve">
      В целях повышения устойчивого функционирования и защиты населения города Павлодара от воздействия чрезвычайных ситуаций природного характера в проекте предусматриваются следующие градостроительные мероприятия: </w:t>
      </w:r>
    </w:p>
    <w:p>
      <w:pPr>
        <w:spacing w:after="0"/>
        <w:ind w:left="0"/>
        <w:jc w:val="both"/>
      </w:pPr>
      <w:r>
        <w:rPr>
          <w:rFonts w:ascii="Times New Roman"/>
          <w:b w:val="false"/>
          <w:i w:val="false"/>
          <w:color w:val="000000"/>
          <w:sz w:val="28"/>
        </w:rPr>
        <w:t xml:space="preserve">
      более четкое функциональное зонирование территории города; </w:t>
      </w:r>
    </w:p>
    <w:p>
      <w:pPr>
        <w:spacing w:after="0"/>
        <w:ind w:left="0"/>
        <w:jc w:val="both"/>
      </w:pPr>
      <w:r>
        <w:rPr>
          <w:rFonts w:ascii="Times New Roman"/>
          <w:b w:val="false"/>
          <w:i w:val="false"/>
          <w:color w:val="000000"/>
          <w:sz w:val="28"/>
        </w:rPr>
        <w:t xml:space="preserve">
      дальнейшее формирование и реорганизация существующих промзон; </w:t>
      </w:r>
    </w:p>
    <w:p>
      <w:pPr>
        <w:spacing w:after="0"/>
        <w:ind w:left="0"/>
        <w:jc w:val="both"/>
      </w:pPr>
      <w:r>
        <w:rPr>
          <w:rFonts w:ascii="Times New Roman"/>
          <w:b w:val="false"/>
          <w:i w:val="false"/>
          <w:color w:val="000000"/>
          <w:sz w:val="28"/>
        </w:rPr>
        <w:t xml:space="preserve">
      членение селитебной зоны на планировочные районы полосами зеленых насаждений и озеленение водоохранных полос рек; </w:t>
      </w:r>
    </w:p>
    <w:p>
      <w:pPr>
        <w:spacing w:after="0"/>
        <w:ind w:left="0"/>
        <w:jc w:val="both"/>
      </w:pPr>
      <w:r>
        <w:rPr>
          <w:rFonts w:ascii="Times New Roman"/>
          <w:b w:val="false"/>
          <w:i w:val="false"/>
          <w:color w:val="000000"/>
          <w:sz w:val="28"/>
        </w:rPr>
        <w:t xml:space="preserve">
      дальнейшее развитие улично-дорожной сети и создание на ее основе общегородской сети устойчивого функционирования. </w:t>
      </w:r>
    </w:p>
    <w:bookmarkStart w:name="z12" w:id="10"/>
    <w:p>
      <w:pPr>
        <w:spacing w:after="0"/>
        <w:ind w:left="0"/>
        <w:jc w:val="left"/>
      </w:pPr>
      <w:r>
        <w:rPr>
          <w:rFonts w:ascii="Times New Roman"/>
          <w:b/>
          <w:i w:val="false"/>
          <w:color w:val="000000"/>
        </w:rPr>
        <w:t xml:space="preserve"> 7. Требования по сохранению и</w:t>
      </w:r>
      <w:r>
        <w:br/>
      </w:r>
      <w:r>
        <w:rPr>
          <w:rFonts w:ascii="Times New Roman"/>
          <w:b/>
          <w:i w:val="false"/>
          <w:color w:val="000000"/>
        </w:rPr>
        <w:t>регенерации историко-культурного наследия</w:t>
      </w:r>
    </w:p>
    <w:bookmarkEnd w:id="10"/>
    <w:p>
      <w:pPr>
        <w:spacing w:after="0"/>
        <w:ind w:left="0"/>
        <w:jc w:val="both"/>
      </w:pPr>
      <w:r>
        <w:rPr>
          <w:rFonts w:ascii="Times New Roman"/>
          <w:b w:val="false"/>
          <w:i w:val="false"/>
          <w:color w:val="000000"/>
          <w:sz w:val="28"/>
        </w:rPr>
        <w:t xml:space="preserve">
      Основные направления градостроительного развития города Павлодара должны обеспечить выполнение следующих требований сохранения и регенерации историко-культурного наследия города: </w:t>
      </w:r>
    </w:p>
    <w:p>
      <w:pPr>
        <w:spacing w:after="0"/>
        <w:ind w:left="0"/>
        <w:jc w:val="both"/>
      </w:pPr>
      <w:r>
        <w:rPr>
          <w:rFonts w:ascii="Times New Roman"/>
          <w:b w:val="false"/>
          <w:i w:val="false"/>
          <w:color w:val="000000"/>
          <w:sz w:val="28"/>
        </w:rPr>
        <w:t xml:space="preserve">
      сохранение, выявление и акцентирование градостроительными и архитектурными средствами всей исторической природно-ландшафтной, планировочной, композиционной, археологической и средовой основы города, городского и природного ландшафта, историческую сеть улиц, площадей и кварталов, историческую систему построения градостроительных ансамблей, зрительных доминантов, акцентов и зон зрительного восприятия городского пространства, недвижимые памятники культуры, исторический характер застройки и благоустройства; </w:t>
      </w:r>
    </w:p>
    <w:p>
      <w:pPr>
        <w:spacing w:after="0"/>
        <w:ind w:left="0"/>
        <w:jc w:val="both"/>
      </w:pPr>
      <w:r>
        <w:rPr>
          <w:rFonts w:ascii="Times New Roman"/>
          <w:b w:val="false"/>
          <w:i w:val="false"/>
          <w:color w:val="000000"/>
          <w:sz w:val="28"/>
        </w:rPr>
        <w:t xml:space="preserve">
      установление и соблюдение для территорий недвижимых памятников культуры и зон их охраны правовых градостроительных регламентов, определяющих их границы и режимы регулирования градостроительной деятельности в границах указанных территорий и зон; </w:t>
      </w:r>
    </w:p>
    <w:p>
      <w:pPr>
        <w:spacing w:after="0"/>
        <w:ind w:left="0"/>
        <w:jc w:val="both"/>
      </w:pPr>
      <w:r>
        <w:rPr>
          <w:rFonts w:ascii="Times New Roman"/>
          <w:b w:val="false"/>
          <w:i w:val="false"/>
          <w:color w:val="000000"/>
          <w:sz w:val="28"/>
        </w:rPr>
        <w:t xml:space="preserve">
      увеличение объемов работ по реставрации и восстановлению недвижимых памятников культуры. </w:t>
      </w:r>
    </w:p>
    <w:bookmarkStart w:name="z13" w:id="11"/>
    <w:p>
      <w:pPr>
        <w:spacing w:after="0"/>
        <w:ind w:left="0"/>
        <w:jc w:val="left"/>
      </w:pPr>
      <w:r>
        <w:rPr>
          <w:rFonts w:ascii="Times New Roman"/>
          <w:b/>
          <w:i w:val="false"/>
          <w:color w:val="000000"/>
        </w:rPr>
        <w:t xml:space="preserve"> 8. Основные направления сохранения и</w:t>
      </w:r>
      <w:r>
        <w:br/>
      </w:r>
      <w:r>
        <w:rPr>
          <w:rFonts w:ascii="Times New Roman"/>
          <w:b/>
          <w:i w:val="false"/>
          <w:color w:val="000000"/>
        </w:rPr>
        <w:t>развития территории природного комплекса</w:t>
      </w:r>
    </w:p>
    <w:bookmarkEnd w:id="11"/>
    <w:p>
      <w:pPr>
        <w:spacing w:after="0"/>
        <w:ind w:left="0"/>
        <w:jc w:val="both"/>
      </w:pPr>
      <w:r>
        <w:rPr>
          <w:rFonts w:ascii="Times New Roman"/>
          <w:b w:val="false"/>
          <w:i w:val="false"/>
          <w:color w:val="000000"/>
          <w:sz w:val="28"/>
        </w:rPr>
        <w:t xml:space="preserve">
      Природный комплекс города Павлодара представляет собой совокупность территорий с преобладанием растительности и (или) водных объектов, выполняющих преимущественно природоохранные, рекреационные, оздоровительные и ландшафтообразующие функции и формирующих природно-ландшафтный каркас города. К территориям природного комплекса относятся: природные территории - дендропарк, пойма реки Иртыш; озелененные территории - парки, сады, бульвары и скверы, памятники садовопаркового искусства и ландшафтной архитектуры, a также озелененные территории жилой застройки, объектов общественного, производственного и коммунального назначения; резервные территории - это зарезервированные для восстановления нарушенных и воссоздания утраченных природных территорий, для организации новых озелененных территорий. </w:t>
      </w:r>
    </w:p>
    <w:p>
      <w:pPr>
        <w:spacing w:after="0"/>
        <w:ind w:left="0"/>
        <w:jc w:val="both"/>
      </w:pPr>
      <w:r>
        <w:rPr>
          <w:rFonts w:ascii="Times New Roman"/>
          <w:b w:val="false"/>
          <w:i w:val="false"/>
          <w:color w:val="000000"/>
          <w:sz w:val="28"/>
        </w:rPr>
        <w:t xml:space="preserve">
      Основные направления сохранения и развития территорий природного комплекса предусматривают: </w:t>
      </w:r>
    </w:p>
    <w:p>
      <w:pPr>
        <w:spacing w:after="0"/>
        <w:ind w:left="0"/>
        <w:jc w:val="both"/>
      </w:pPr>
      <w:r>
        <w:rPr>
          <w:rFonts w:ascii="Times New Roman"/>
          <w:b w:val="false"/>
          <w:i w:val="false"/>
          <w:color w:val="000000"/>
          <w:sz w:val="28"/>
        </w:rPr>
        <w:t xml:space="preserve">
      сохранение целостности природного комплекса города Павлодара и его пригородной зоны; </w:t>
      </w:r>
    </w:p>
    <w:p>
      <w:pPr>
        <w:spacing w:after="0"/>
        <w:ind w:left="0"/>
        <w:jc w:val="both"/>
      </w:pPr>
      <w:r>
        <w:rPr>
          <w:rFonts w:ascii="Times New Roman"/>
          <w:b w:val="false"/>
          <w:i w:val="false"/>
          <w:color w:val="000000"/>
          <w:sz w:val="28"/>
        </w:rPr>
        <w:t xml:space="preserve">
      формирование рекреационных зон различного иерархического уровня; </w:t>
      </w:r>
    </w:p>
    <w:p>
      <w:pPr>
        <w:spacing w:after="0"/>
        <w:ind w:left="0"/>
        <w:jc w:val="both"/>
      </w:pPr>
      <w:r>
        <w:rPr>
          <w:rFonts w:ascii="Times New Roman"/>
          <w:b w:val="false"/>
          <w:i w:val="false"/>
          <w:color w:val="000000"/>
          <w:sz w:val="28"/>
        </w:rPr>
        <w:t xml:space="preserve">
      экологизацию проектирования и содержания конкретных территорий природного комплекса. </w:t>
      </w:r>
    </w:p>
    <w:bookmarkStart w:name="z14" w:id="12"/>
    <w:p>
      <w:pPr>
        <w:spacing w:after="0"/>
        <w:ind w:left="0"/>
        <w:jc w:val="left"/>
      </w:pPr>
      <w:r>
        <w:rPr>
          <w:rFonts w:ascii="Times New Roman"/>
          <w:b/>
          <w:i w:val="false"/>
          <w:color w:val="000000"/>
        </w:rPr>
        <w:t xml:space="preserve"> 9. Архитектурно-планировочная организация территории</w:t>
      </w:r>
    </w:p>
    <w:bookmarkEnd w:id="12"/>
    <w:p>
      <w:pPr>
        <w:spacing w:after="0"/>
        <w:ind w:left="0"/>
        <w:jc w:val="both"/>
      </w:pPr>
      <w:r>
        <w:rPr>
          <w:rFonts w:ascii="Times New Roman"/>
          <w:b w:val="false"/>
          <w:i w:val="false"/>
          <w:color w:val="000000"/>
          <w:sz w:val="28"/>
        </w:rPr>
        <w:t xml:space="preserve">
      Основная, исторически сложившаяся селитебная зона, включающая территории жилой и общественно-деловой застройки, составляет ядро всей градостроительной системы. Она включает два планировочных района: Центральный и Южный. Главным элементом этих районов является общегородской центр с центральным ядром города. </w:t>
      </w:r>
    </w:p>
    <w:p>
      <w:pPr>
        <w:spacing w:after="0"/>
        <w:ind w:left="0"/>
        <w:jc w:val="both"/>
      </w:pPr>
      <w:r>
        <w:rPr>
          <w:rFonts w:ascii="Times New Roman"/>
          <w:b w:val="false"/>
          <w:i w:val="false"/>
          <w:color w:val="000000"/>
          <w:sz w:val="28"/>
        </w:rPr>
        <w:t xml:space="preserve">
      Срединная и периферийная зоны города по основным планировочным направлениям в системе районирования представлены планировочными районами. </w:t>
      </w:r>
    </w:p>
    <w:p>
      <w:pPr>
        <w:spacing w:after="0"/>
        <w:ind w:left="0"/>
        <w:jc w:val="both"/>
      </w:pPr>
      <w:r>
        <w:rPr>
          <w:rFonts w:ascii="Times New Roman"/>
          <w:b w:val="false"/>
          <w:i w:val="false"/>
          <w:color w:val="000000"/>
          <w:sz w:val="28"/>
        </w:rPr>
        <w:t xml:space="preserve">
      "Северный" планировочный район является комплексным и включает помимо жилых районов 11-1 (Лесозавод) и 11-2 (на базе с. Павлодарское, с. Шаукен и пос. Спутник 2), расположенных вдоль поймы р. Старый Иртыш, коммунально-промышленный район (Приречный промышленный район - РПР); </w:t>
      </w:r>
    </w:p>
    <w:p>
      <w:pPr>
        <w:spacing w:after="0"/>
        <w:ind w:left="0"/>
        <w:jc w:val="both"/>
      </w:pPr>
      <w:r>
        <w:rPr>
          <w:rFonts w:ascii="Times New Roman"/>
          <w:b w:val="false"/>
          <w:i w:val="false"/>
          <w:color w:val="000000"/>
          <w:sz w:val="28"/>
        </w:rPr>
        <w:t xml:space="preserve">
      "Восточный" планировочный район; в его состав помимо жилых районов 4-1 (Второй Павлодар) и 4-2 (на базе пос. Жетекши и Павлодарский гидрогеологической экспедиции, с. Аул и железнодорожной станции "Шакат") включается район коммунальных предприятий; </w:t>
      </w:r>
    </w:p>
    <w:p>
      <w:pPr>
        <w:spacing w:after="0"/>
        <w:ind w:left="0"/>
        <w:jc w:val="both"/>
      </w:pPr>
      <w:r>
        <w:rPr>
          <w:rFonts w:ascii="Times New Roman"/>
          <w:b w:val="false"/>
          <w:i w:val="false"/>
          <w:color w:val="000000"/>
          <w:sz w:val="28"/>
        </w:rPr>
        <w:t xml:space="preserve">
      Планировочный район "Кенжеколь" в южном Семипалатинском направлении; в его состав входит жилой район 10-1, формируемый на базе сел Байдала, и Долгое., и с. Кенжеколь; </w:t>
      </w:r>
    </w:p>
    <w:p>
      <w:pPr>
        <w:spacing w:after="0"/>
        <w:ind w:left="0"/>
        <w:jc w:val="both"/>
      </w:pPr>
      <w:r>
        <w:rPr>
          <w:rFonts w:ascii="Times New Roman"/>
          <w:b w:val="false"/>
          <w:i w:val="false"/>
          <w:color w:val="000000"/>
          <w:sz w:val="28"/>
        </w:rPr>
        <w:t xml:space="preserve">
      "Западный" планировочный район - левобережный, развивается на базе п.г.т. Ленинский. </w:t>
      </w:r>
    </w:p>
    <w:p>
      <w:pPr>
        <w:spacing w:after="0"/>
        <w:ind w:left="0"/>
        <w:jc w:val="both"/>
      </w:pPr>
      <w:r>
        <w:rPr>
          <w:rFonts w:ascii="Times New Roman"/>
          <w:b w:val="false"/>
          <w:i w:val="false"/>
          <w:color w:val="000000"/>
          <w:sz w:val="28"/>
        </w:rPr>
        <w:t xml:space="preserve">
      На территории города выделены пять районов отличающиеся разной степенью пригодности для создания среды проживания, включая районы где строительство не допустимо по причине необходимости охраны природных объектов природы. По результатам исследований выделены следующие районы: </w:t>
      </w:r>
    </w:p>
    <w:p>
      <w:pPr>
        <w:spacing w:after="0"/>
        <w:ind w:left="0"/>
        <w:jc w:val="both"/>
      </w:pPr>
      <w:r>
        <w:rPr>
          <w:rFonts w:ascii="Times New Roman"/>
          <w:b w:val="false"/>
          <w:i w:val="false"/>
          <w:color w:val="000000"/>
          <w:sz w:val="28"/>
        </w:rPr>
        <w:t xml:space="preserve">
      1. Район не благоприятный для жилищного строительства. </w:t>
      </w:r>
    </w:p>
    <w:p>
      <w:pPr>
        <w:spacing w:after="0"/>
        <w:ind w:left="0"/>
        <w:jc w:val="both"/>
      </w:pPr>
      <w:r>
        <w:rPr>
          <w:rFonts w:ascii="Times New Roman"/>
          <w:b w:val="false"/>
          <w:i w:val="false"/>
          <w:color w:val="000000"/>
          <w:sz w:val="28"/>
        </w:rPr>
        <w:t xml:space="preserve">
      Это в основном территории промышленных предприятий, санитарно-защитных зон от предприятий, а также источников шумового, электромагнитного воздействия. Территория имеет повышенный уровень грунтовых вод, заболоченные, засоленные участки, включает очаги вероятного загрязнения подземных вод и др.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Район ограниченно не благоприятный для жилищного строительства. </w:t>
      </w:r>
    </w:p>
    <w:p>
      <w:pPr>
        <w:spacing w:after="0"/>
        <w:ind w:left="0"/>
        <w:jc w:val="both"/>
      </w:pPr>
      <w:r>
        <w:rPr>
          <w:rFonts w:ascii="Times New Roman"/>
          <w:b w:val="false"/>
          <w:i w:val="false"/>
          <w:color w:val="000000"/>
          <w:sz w:val="28"/>
        </w:rPr>
        <w:t xml:space="preserve">
      К нему относятся территории, примыкающие к району с благоприятными условиями для жилищного строительства, здесь характерно наличие повышенного уровня грунтовых вод, заболоченности, засоленности отдельных участков, очагов вероятного загрязнения подземных вод и др.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Район ограниченно благоприятный для жилищного строительства. </w:t>
      </w:r>
    </w:p>
    <w:p>
      <w:pPr>
        <w:spacing w:after="0"/>
        <w:ind w:left="0"/>
        <w:jc w:val="both"/>
      </w:pPr>
      <w:r>
        <w:rPr>
          <w:rFonts w:ascii="Times New Roman"/>
          <w:b w:val="false"/>
          <w:i w:val="false"/>
          <w:color w:val="000000"/>
          <w:sz w:val="28"/>
        </w:rPr>
        <w:t xml:space="preserve">
      В район вошла в основном территория существующего города, простирающаяся на север до железной дороги, на восток, исключая участки с повышенным уровнем грунтовых вод, на юг до микрорайона "Усолка". Другие территории расположены севернее железной дороги, восточнее от ТОО "Кастинг" и ТОО "Литмашкомплект", а также юго-восточнее от действующего кладбища города. </w:t>
      </w:r>
    </w:p>
    <w:p>
      <w:pPr>
        <w:spacing w:after="0"/>
        <w:ind w:left="0"/>
        <w:jc w:val="both"/>
      </w:pPr>
      <w:r>
        <w:rPr>
          <w:rFonts w:ascii="Times New Roman"/>
          <w:b w:val="false"/>
          <w:i w:val="false"/>
          <w:color w:val="000000"/>
          <w:sz w:val="28"/>
        </w:rPr>
        <w:t xml:space="preserve">
      4. Район, территории которого не подлежат застройке. </w:t>
      </w:r>
    </w:p>
    <w:p>
      <w:pPr>
        <w:spacing w:after="0"/>
        <w:ind w:left="0"/>
        <w:jc w:val="both"/>
      </w:pPr>
      <w:r>
        <w:rPr>
          <w:rFonts w:ascii="Times New Roman"/>
          <w:b w:val="false"/>
          <w:i w:val="false"/>
          <w:color w:val="000000"/>
          <w:sz w:val="28"/>
        </w:rPr>
        <w:t xml:space="preserve">
      В состав территорий района входят участки месторождений полезных ископаемых.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Район, территории которого относятся к особо охраняемым территориям с правовым режимом хозяйствования. </w:t>
      </w:r>
    </w:p>
    <w:p>
      <w:pPr>
        <w:spacing w:after="0"/>
        <w:ind w:left="0"/>
        <w:jc w:val="both"/>
      </w:pPr>
      <w:r>
        <w:rPr>
          <w:rFonts w:ascii="Times New Roman"/>
          <w:b w:val="false"/>
          <w:i w:val="false"/>
          <w:color w:val="000000"/>
          <w:sz w:val="28"/>
        </w:rPr>
        <w:t xml:space="preserve">
      Государственный природный заповедник в пойме реки Иртыш. </w:t>
      </w:r>
    </w:p>
    <w:p>
      <w:pPr>
        <w:spacing w:after="0"/>
        <w:ind w:left="0"/>
        <w:jc w:val="both"/>
      </w:pPr>
      <w:r>
        <w:rPr>
          <w:rFonts w:ascii="Times New Roman"/>
          <w:b w:val="false"/>
          <w:i w:val="false"/>
          <w:color w:val="000000"/>
          <w:sz w:val="28"/>
        </w:rPr>
        <w:t xml:space="preserve">
      В основу архитектурно-планировочного решения генерального плана положена исторически сложившаяся система селитебных и промышленных территорий и структура системы расселения, формирующаяся вдоль осыпных транспортных магистралей и поймы реки Иртыш. </w:t>
      </w:r>
    </w:p>
    <w:p>
      <w:pPr>
        <w:spacing w:after="0"/>
        <w:ind w:left="0"/>
        <w:jc w:val="both"/>
      </w:pPr>
      <w:r>
        <w:rPr>
          <w:rFonts w:ascii="Times New Roman"/>
          <w:b w:val="false"/>
          <w:i w:val="false"/>
          <w:color w:val="000000"/>
          <w:sz w:val="28"/>
        </w:rPr>
        <w:t xml:space="preserve">
      Территориальный рост города будет связан со строительством, в основном, малоэтажной жилой застройки, составляющей основной объем в структуре жилищного строительства, и формированием направленной системы расселения вдоль главных вылетных транспортных магистралей в Омском, Кулундинском, Семипалатинском и Астана-Екибастузском направлениях, включая левобережную часть с п. Ленинским. </w:t>
      </w:r>
    </w:p>
    <w:p>
      <w:pPr>
        <w:spacing w:after="0"/>
        <w:ind w:left="0"/>
        <w:jc w:val="both"/>
      </w:pPr>
      <w:r>
        <w:rPr>
          <w:rFonts w:ascii="Times New Roman"/>
          <w:b w:val="false"/>
          <w:i w:val="false"/>
          <w:color w:val="000000"/>
          <w:sz w:val="28"/>
        </w:rPr>
        <w:t xml:space="preserve">
      Реконструкция за счет сноса индивидуальной усадебной застройки, более рациональное использование ценных в градостроительном отношении территорий в сложившейся части селитебной территорий города рассматривается как один из основных путей развития многоэтажного строительства. </w:t>
      </w:r>
    </w:p>
    <w:p>
      <w:pPr>
        <w:spacing w:after="0"/>
        <w:ind w:left="0"/>
        <w:jc w:val="both"/>
      </w:pPr>
      <w:r>
        <w:rPr>
          <w:rFonts w:ascii="Times New Roman"/>
          <w:b w:val="false"/>
          <w:i w:val="false"/>
          <w:color w:val="000000"/>
          <w:sz w:val="28"/>
        </w:rPr>
        <w:t xml:space="preserve">
      Сокращение зон санитарной вредности в северной части города позволяют пересмотреть функциональное зонирование города, определенное в предыдущем генплане. Часть северных территорий вдоль Омской магистрали вне новых границ зон санитарной вредности предлагается использовать для селитебных территорий, развития жилой застройки. </w:t>
      </w:r>
    </w:p>
    <w:p>
      <w:pPr>
        <w:spacing w:after="0"/>
        <w:ind w:left="0"/>
        <w:jc w:val="both"/>
      </w:pPr>
      <w:r>
        <w:rPr>
          <w:rFonts w:ascii="Times New Roman"/>
          <w:b w:val="false"/>
          <w:i w:val="false"/>
          <w:color w:val="000000"/>
          <w:sz w:val="28"/>
        </w:rPr>
        <w:t xml:space="preserve">
      Экологическое состояние окружающей среды не допускает развитие индивидуального жилищного и дачного строительства в существующих границах города. Часть сложившегося малоэтажного жилищного фонда и дачных территорий вне зон санитарной вредности подлежит преобразованию под жилую и общественную застройку. </w:t>
      </w:r>
    </w:p>
    <w:p>
      <w:pPr>
        <w:spacing w:after="0"/>
        <w:ind w:left="0"/>
        <w:jc w:val="both"/>
      </w:pPr>
      <w:r>
        <w:rPr>
          <w:rFonts w:ascii="Times New Roman"/>
          <w:b w:val="false"/>
          <w:i w:val="false"/>
          <w:color w:val="000000"/>
          <w:sz w:val="28"/>
        </w:rPr>
        <w:t xml:space="preserve">
      Развитие промышленных и коммунальных зон рассматривается в сложившихся границах и в дальнейшем связано с интенсификацией их территорий, применением новых технологий. Создание и озеленение санитарно-защитных зон в границах зон санитарной вредности рассматривается как одно из важнейших мероприятий. </w:t>
      </w:r>
    </w:p>
    <w:p>
      <w:pPr>
        <w:spacing w:after="0"/>
        <w:ind w:left="0"/>
        <w:jc w:val="both"/>
      </w:pPr>
      <w:r>
        <w:rPr>
          <w:rFonts w:ascii="Times New Roman"/>
          <w:b w:val="false"/>
          <w:i w:val="false"/>
          <w:color w:val="000000"/>
          <w:sz w:val="28"/>
        </w:rPr>
        <w:t xml:space="preserve">
      Система промышленных районов традиционного плана с их санитарно-защитными зонами формируют полукольцо вокруг сложившейся части селитебной территории города, подчиняясь структуре железнодорожного пояса. </w:t>
      </w:r>
    </w:p>
    <w:p>
      <w:pPr>
        <w:spacing w:after="0"/>
        <w:ind w:left="0"/>
        <w:jc w:val="both"/>
      </w:pPr>
      <w:r>
        <w:rPr>
          <w:rFonts w:ascii="Times New Roman"/>
          <w:b w:val="false"/>
          <w:i w:val="false"/>
          <w:color w:val="000000"/>
          <w:sz w:val="28"/>
        </w:rPr>
        <w:t xml:space="preserve">
      В южной части города в структуре Семипалатинского планировочного направления создается зона новых технологий: система современных коммунальных, производственных и научно-производственных комплексов, завязанных в единой технологической цепочке с аэропортом (структура коммунально-складских комплексов и оптовых рынков, взаимосвязанных с карго-терминалом аэропорта к северо-востоку от аэропорта, технопарк к западу от аэропорта и эколого-индустриальный парк с резервной территорией к югу). </w:t>
      </w:r>
    </w:p>
    <w:p>
      <w:pPr>
        <w:spacing w:after="0"/>
        <w:ind w:left="0"/>
        <w:jc w:val="both"/>
      </w:pPr>
      <w:r>
        <w:rPr>
          <w:rFonts w:ascii="Times New Roman"/>
          <w:b w:val="false"/>
          <w:i w:val="false"/>
          <w:color w:val="000000"/>
          <w:sz w:val="28"/>
        </w:rPr>
        <w:t xml:space="preserve">
      Развитие системы общественных центров города </w:t>
      </w:r>
    </w:p>
    <w:p>
      <w:pPr>
        <w:spacing w:after="0"/>
        <w:ind w:left="0"/>
        <w:jc w:val="both"/>
      </w:pPr>
      <w:r>
        <w:rPr>
          <w:rFonts w:ascii="Times New Roman"/>
          <w:b w:val="false"/>
          <w:i w:val="false"/>
          <w:color w:val="000000"/>
          <w:sz w:val="28"/>
        </w:rPr>
        <w:t xml:space="preserve">
      Создание целостной системы общественных центров города связано, как с развитием сложившегося общегородского центра и его центрального ядра с дальнейшей концентрацией на его территории уникальных учреждений, так и с формированием системы специализированных центров (медицинских, образовательных, рекреационных) в срединной и периферийной частях города. </w:t>
      </w:r>
    </w:p>
    <w:p>
      <w:pPr>
        <w:spacing w:after="0"/>
        <w:ind w:left="0"/>
        <w:jc w:val="both"/>
      </w:pPr>
      <w:r>
        <w:rPr>
          <w:rFonts w:ascii="Times New Roman"/>
          <w:b w:val="false"/>
          <w:i w:val="false"/>
          <w:color w:val="000000"/>
          <w:sz w:val="28"/>
        </w:rPr>
        <w:t xml:space="preserve">
      Система общественных центров, формирующих ведущие архитектурные ансамбли города вдоль набережной Иртыша, помимо сложившихся в районе Благовещенского собора, главной административной площади, включает Городской общественный Форум в историко-архитектурной заповедной зоне города. В районе речного вокзала предполагается молодежный общественный центр, который развивается в одну из самых интересных зон города - водно-спортивный парк (гидропарк) в районе Затона. </w:t>
      </w:r>
    </w:p>
    <w:p>
      <w:pPr>
        <w:spacing w:after="0"/>
        <w:ind w:left="0"/>
        <w:jc w:val="both"/>
      </w:pPr>
      <w:r>
        <w:rPr>
          <w:rFonts w:ascii="Times New Roman"/>
          <w:b w:val="false"/>
          <w:i w:val="false"/>
          <w:color w:val="000000"/>
          <w:sz w:val="28"/>
        </w:rPr>
        <w:t xml:space="preserve">
      Система общественных центров вдоль основных диаметров города. Вдоль ул. Кутузова-Омской трассы получает дальнейшее развитие узловая система. </w:t>
      </w:r>
    </w:p>
    <w:p>
      <w:pPr>
        <w:spacing w:after="0"/>
        <w:ind w:left="0"/>
        <w:jc w:val="both"/>
      </w:pPr>
      <w:r>
        <w:rPr>
          <w:rFonts w:ascii="Times New Roman"/>
          <w:b w:val="false"/>
          <w:i w:val="false"/>
          <w:color w:val="000000"/>
          <w:sz w:val="28"/>
        </w:rPr>
        <w:t xml:space="preserve">
      Особую зону представляет система общественных комплексов вдоль обводной магистрали между ул. Кутузова и Семипалатинской трассой. Зона высших и средних учебных заведений размещается в непосредственной близости с технопарком, включающим систему научно-исследовательских институтов, мелких внедренческих фирм и инновационный центр. С северной стороны - интернат для одаренных детей. </w:t>
      </w:r>
    </w:p>
    <w:p>
      <w:pPr>
        <w:spacing w:after="0"/>
        <w:ind w:left="0"/>
        <w:jc w:val="both"/>
      </w:pPr>
      <w:r>
        <w:rPr>
          <w:rFonts w:ascii="Times New Roman"/>
          <w:b w:val="false"/>
          <w:i w:val="false"/>
          <w:color w:val="000000"/>
          <w:sz w:val="28"/>
        </w:rPr>
        <w:t xml:space="preserve">
      Система региональных рынков (строительных материалов и автомобильного) вдоль автодороги в Семипалатинском направлении в районе с. Кенжеколь внесут оживление и функциональное использование территорий, попадающих в зону воздействия воздушного транспорта, ликвидируя разрыв городской среды. </w:t>
      </w:r>
    </w:p>
    <w:p>
      <w:pPr>
        <w:spacing w:after="0"/>
        <w:ind w:left="0"/>
        <w:jc w:val="both"/>
      </w:pPr>
      <w:r>
        <w:rPr>
          <w:rFonts w:ascii="Times New Roman"/>
          <w:b w:val="false"/>
          <w:i w:val="false"/>
          <w:color w:val="000000"/>
          <w:sz w:val="28"/>
        </w:rPr>
        <w:t xml:space="preserve">
      Основные градостроительные узлы общественно-транспортного диаметра запад-восток образуют станции электрифицированного железнодорожного транспорта, на основе которых будут формироваться общественно-транспортные центры. </w:t>
      </w:r>
    </w:p>
    <w:p>
      <w:pPr>
        <w:spacing w:after="0"/>
        <w:ind w:left="0"/>
        <w:jc w:val="both"/>
      </w:pPr>
      <w:r>
        <w:rPr>
          <w:rFonts w:ascii="Times New Roman"/>
          <w:b w:val="false"/>
          <w:i w:val="false"/>
          <w:color w:val="000000"/>
          <w:sz w:val="28"/>
        </w:rPr>
        <w:t xml:space="preserve">
      Особое значение придается формированию многофункциональных общественно-транспортных центров в районах Железнодорожного и автовокзалов, а также в районе аэропорта. </w:t>
      </w:r>
    </w:p>
    <w:bookmarkStart w:name="z15" w:id="13"/>
    <w:p>
      <w:pPr>
        <w:spacing w:after="0"/>
        <w:ind w:left="0"/>
        <w:jc w:val="left"/>
      </w:pPr>
      <w:r>
        <w:rPr>
          <w:rFonts w:ascii="Times New Roman"/>
          <w:b/>
          <w:i w:val="false"/>
          <w:color w:val="000000"/>
        </w:rPr>
        <w:t xml:space="preserve"> 10. Развитие транспортной инфраструктуры</w:t>
      </w:r>
    </w:p>
    <w:bookmarkEnd w:id="13"/>
    <w:p>
      <w:pPr>
        <w:spacing w:after="0"/>
        <w:ind w:left="0"/>
        <w:jc w:val="both"/>
      </w:pPr>
      <w:r>
        <w:rPr>
          <w:rFonts w:ascii="Times New Roman"/>
          <w:b w:val="false"/>
          <w:i w:val="false"/>
          <w:color w:val="000000"/>
          <w:sz w:val="28"/>
        </w:rPr>
        <w:t xml:space="preserve">
      Внешние связи областного центра представлены железнодорожным, воздушным, речным, автомобильным транспортом, автомобильными дорогами, а также трубопроводным транспортом. </w:t>
      </w:r>
    </w:p>
    <w:p>
      <w:pPr>
        <w:spacing w:after="0"/>
        <w:ind w:left="0"/>
        <w:jc w:val="both"/>
      </w:pPr>
      <w:r>
        <w:rPr>
          <w:rFonts w:ascii="Times New Roman"/>
          <w:b w:val="false"/>
          <w:i w:val="false"/>
          <w:color w:val="000000"/>
          <w:sz w:val="28"/>
        </w:rPr>
        <w:t xml:space="preserve">
      Генеральным планом г. Павлодара предусмотрена единая система транспорта и улично-дорожной сети в увязке с планировочной структурой города и прилегающих к нему территорий, обеспечивающая быстрые и безопасные транспортные связи со всеми функциональными зонами, с объектами, расположенными в пригородной зоне, объектами и автомобильными дорогами внешнего транспорта. </w:t>
      </w:r>
    </w:p>
    <w:p>
      <w:pPr>
        <w:spacing w:after="0"/>
        <w:ind w:left="0"/>
        <w:jc w:val="both"/>
      </w:pPr>
      <w:r>
        <w:rPr>
          <w:rFonts w:ascii="Times New Roman"/>
          <w:b w:val="false"/>
          <w:i w:val="false"/>
          <w:color w:val="000000"/>
          <w:sz w:val="28"/>
        </w:rPr>
        <w:t xml:space="preserve">
      Улично-дорожная сеть города запроектирована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w:t>
      </w:r>
    </w:p>
    <w:p>
      <w:pPr>
        <w:spacing w:after="0"/>
        <w:ind w:left="0"/>
        <w:jc w:val="both"/>
      </w:pPr>
      <w:r>
        <w:rPr>
          <w:rFonts w:ascii="Times New Roman"/>
          <w:b w:val="false"/>
          <w:i w:val="false"/>
          <w:color w:val="000000"/>
          <w:sz w:val="28"/>
        </w:rPr>
        <w:t xml:space="preserve">
      Общественно-транспортные диаметры север-юг и запад-восток с системой общегородского центра и общественно-транспортными узлами и центрами города формируют структурный каркас города. </w:t>
      </w:r>
    </w:p>
    <w:p>
      <w:pPr>
        <w:spacing w:after="0"/>
        <w:ind w:left="0"/>
        <w:jc w:val="both"/>
      </w:pPr>
      <w:r>
        <w:rPr>
          <w:rFonts w:ascii="Times New Roman"/>
          <w:b w:val="false"/>
          <w:i w:val="false"/>
          <w:color w:val="000000"/>
          <w:sz w:val="28"/>
        </w:rPr>
        <w:t xml:space="preserve">
      Семипалатинская трасса, улицы Кутузова и Торговая, Омская трасса и параллельная линия транспортной связи через центральное ядро города по улицам Сатпаева и Айманова, составляющие преобладающую ось развития города в направлении север-юг, связывают все крупные планировочные районы города вдоль поймы Иртыша, основные зоны приложения труда, главной из которых является центр города. Важными градостроительными узлами являются главные транспортно-пересадочные узлы города: многофункциональные общественно-транспортные центры в районе авто- и ж/д вокзалов и в зоне международного аэропорта "Кенжеколь". </w:t>
      </w:r>
    </w:p>
    <w:p>
      <w:pPr>
        <w:spacing w:after="0"/>
        <w:ind w:left="0"/>
        <w:jc w:val="both"/>
      </w:pPr>
      <w:r>
        <w:rPr>
          <w:rFonts w:ascii="Times New Roman"/>
          <w:b w:val="false"/>
          <w:i w:val="false"/>
          <w:color w:val="000000"/>
          <w:sz w:val="28"/>
        </w:rPr>
        <w:t xml:space="preserve">
      Улицы Торайгырова-Мира, Чкалова с пробивкой последней через восточный промышленный район и развитием ее на восток параллельно железнодорожной магистрали, а также система магистралей, по улицам Естая-Суворова с продолжением автомагистрали до п. Жетекши, железнодорожная магистраль и северная часть малого транспортного кольца формируют диаметр города в направлении запад-восток. </w:t>
      </w:r>
    </w:p>
    <w:p>
      <w:pPr>
        <w:spacing w:after="0"/>
        <w:ind w:left="0"/>
        <w:jc w:val="both"/>
      </w:pPr>
      <w:r>
        <w:rPr>
          <w:rFonts w:ascii="Times New Roman"/>
          <w:b w:val="false"/>
          <w:i w:val="false"/>
          <w:color w:val="000000"/>
          <w:sz w:val="28"/>
        </w:rPr>
        <w:t xml:space="preserve">
      Вдоль диаметров города формируются основные маршруты скоростного рельсового транспорта, связывающие периферийные районы с центром города: в направлении запад-восток основу его составят электрички, включая связи с предприятиями г. Аксу, а в направлении север-юг - скоростной трамвай. </w:t>
      </w:r>
    </w:p>
    <w:p>
      <w:pPr>
        <w:spacing w:after="0"/>
        <w:ind w:left="0"/>
        <w:jc w:val="both"/>
      </w:pPr>
      <w:r>
        <w:rPr>
          <w:rFonts w:ascii="Times New Roman"/>
          <w:b w:val="false"/>
          <w:i w:val="false"/>
          <w:color w:val="000000"/>
          <w:sz w:val="28"/>
        </w:rPr>
        <w:t xml:space="preserve">
      Транспортная структура Павлодара с организацией объездной кольцевой и малой полукольцевой автодорог соединит все радиальные автодороги по внешней границе города, свяжет между собой основные промышленные и коммунальные предприятия города, а также обеспечит перевод транзитных потоков с внутренней сети на внешнюю кольцевую. Строительство мостов через реку Иртыш обеспечит бесперебойное транспортное сообщение между левым и правым берегом реки Иртыш, и трудовые корреспонденции между основными предприятиями Павлодара, Аксу и пр. </w:t>
      </w:r>
    </w:p>
    <w:p>
      <w:pPr>
        <w:spacing w:after="0"/>
        <w:ind w:left="0"/>
        <w:jc w:val="both"/>
      </w:pPr>
      <w:r>
        <w:rPr>
          <w:rFonts w:ascii="Times New Roman"/>
          <w:b w:val="false"/>
          <w:i w:val="false"/>
          <w:color w:val="000000"/>
          <w:sz w:val="28"/>
        </w:rPr>
        <w:t xml:space="preserve">
      В связи с тем, что строительство северной части внешнего транспортного кольца, а также строительство северного моста остается на расчетный срок, то решение полного транспортного объезда на первую очередь решается путем перевода потоков с северной части малой кольцевой автодороги на внешнее кольцо по автодороге, проходящей между лесополосой железной дороги и дачным районом "Надежда". Левобережная часть кольца решается использованием существующей автомагистрали республиканского значения Омск-Семипалатинск. </w:t>
      </w:r>
    </w:p>
    <w:p>
      <w:pPr>
        <w:spacing w:after="0"/>
        <w:ind w:left="0"/>
        <w:jc w:val="both"/>
      </w:pPr>
      <w:r>
        <w:rPr>
          <w:rFonts w:ascii="Times New Roman"/>
          <w:b w:val="false"/>
          <w:i w:val="false"/>
          <w:color w:val="000000"/>
          <w:sz w:val="28"/>
        </w:rPr>
        <w:t xml:space="preserve">
      Предусматривается строительство транспортных развязок в разных уровнях на пересечениях магистральных улиц и дорог, а также надземных и подземных переходов на наиболее загруженных участках автомобильных трасс. </w:t>
      </w:r>
    </w:p>
    <w:p>
      <w:pPr>
        <w:spacing w:after="0"/>
        <w:ind w:left="0"/>
        <w:jc w:val="both"/>
      </w:pPr>
      <w:r>
        <w:rPr>
          <w:rFonts w:ascii="Times New Roman"/>
          <w:b w:val="false"/>
          <w:i w:val="false"/>
          <w:color w:val="000000"/>
          <w:sz w:val="28"/>
        </w:rPr>
        <w:t xml:space="preserve">
      Основным видом внутригородского общественного транспорта принят автобус, вспомогательным - трамвай, в перспективе - скоростной бесшумный трамвай. </w:t>
      </w:r>
    </w:p>
    <w:p>
      <w:pPr>
        <w:spacing w:after="0"/>
        <w:ind w:left="0"/>
        <w:jc w:val="both"/>
      </w:pPr>
      <w:r>
        <w:rPr>
          <w:rFonts w:ascii="Times New Roman"/>
          <w:b w:val="false"/>
          <w:i w:val="false"/>
          <w:color w:val="000000"/>
          <w:sz w:val="28"/>
        </w:rPr>
        <w:t xml:space="preserve">
      Проектом намечено увеличение и обновление парка автобусов, трамвайных вагонов, расширение, реконструкция пассажирских автотранспортных предприятий (ПАТП). </w:t>
      </w:r>
    </w:p>
    <w:p>
      <w:pPr>
        <w:spacing w:after="0"/>
        <w:ind w:left="0"/>
        <w:jc w:val="both"/>
      </w:pPr>
      <w:r>
        <w:rPr>
          <w:rFonts w:ascii="Times New Roman"/>
          <w:b w:val="false"/>
          <w:i w:val="false"/>
          <w:color w:val="000000"/>
          <w:sz w:val="28"/>
        </w:rPr>
        <w:t xml:space="preserve">
      Сеть сооружений для постоянного и временного хранения и технического обслуживания автомобилей запроектирована с учетом перспективного роста автомобилизации, обеспечения доступности объектов, санитарно-гигиенических требований. </w:t>
      </w:r>
    </w:p>
    <w:p>
      <w:pPr>
        <w:spacing w:after="0"/>
        <w:ind w:left="0"/>
        <w:jc w:val="both"/>
      </w:pPr>
      <w:r>
        <w:rPr>
          <w:rFonts w:ascii="Times New Roman"/>
          <w:b w:val="false"/>
          <w:i w:val="false"/>
          <w:color w:val="000000"/>
          <w:sz w:val="28"/>
        </w:rPr>
        <w:t xml:space="preserve">
      Предусмотрено развитие объектов автосервиса (автозаправочных станций, многоэтажных паркингов, стоянок для хранения автомобилей и станций технического обслуживания). </w:t>
      </w:r>
    </w:p>
    <w:bookmarkStart w:name="z16" w:id="14"/>
    <w:p>
      <w:pPr>
        <w:spacing w:after="0"/>
        <w:ind w:left="0"/>
        <w:jc w:val="left"/>
      </w:pPr>
      <w:r>
        <w:rPr>
          <w:rFonts w:ascii="Times New Roman"/>
          <w:b/>
          <w:i w:val="false"/>
          <w:color w:val="000000"/>
        </w:rPr>
        <w:t xml:space="preserve"> 11. Развитие инженерной инфраструктуры</w:t>
      </w:r>
    </w:p>
    <w:bookmarkEnd w:id="14"/>
    <w:p>
      <w:pPr>
        <w:spacing w:after="0"/>
        <w:ind w:left="0"/>
        <w:jc w:val="both"/>
      </w:pPr>
      <w:r>
        <w:rPr>
          <w:rFonts w:ascii="Times New Roman"/>
          <w:b w:val="false"/>
          <w:i w:val="false"/>
          <w:color w:val="000000"/>
          <w:sz w:val="28"/>
        </w:rPr>
        <w:t xml:space="preserve">
      Водоснабжение </w:t>
      </w:r>
    </w:p>
    <w:p>
      <w:pPr>
        <w:spacing w:after="0"/>
        <w:ind w:left="0"/>
        <w:jc w:val="both"/>
      </w:pPr>
      <w:r>
        <w:rPr>
          <w:rFonts w:ascii="Times New Roman"/>
          <w:b w:val="false"/>
          <w:i w:val="false"/>
          <w:color w:val="000000"/>
          <w:sz w:val="28"/>
        </w:rPr>
        <w:t xml:space="preserve">
      Генеральный план предусматривает следующие направления развития системы водоснабжения города: </w:t>
      </w:r>
    </w:p>
    <w:p>
      <w:pPr>
        <w:spacing w:after="0"/>
        <w:ind w:left="0"/>
        <w:jc w:val="both"/>
      </w:pPr>
      <w:r>
        <w:rPr>
          <w:rFonts w:ascii="Times New Roman"/>
          <w:b w:val="false"/>
          <w:i w:val="false"/>
          <w:color w:val="000000"/>
          <w:sz w:val="28"/>
        </w:rPr>
        <w:t xml:space="preserve">
      сохранение и развитие существующих источников водоснабжения города ("Южного" и "Северного" водозаборов). </w:t>
      </w:r>
    </w:p>
    <w:p>
      <w:pPr>
        <w:spacing w:after="0"/>
        <w:ind w:left="0"/>
        <w:jc w:val="both"/>
      </w:pPr>
      <w:r>
        <w:rPr>
          <w:rFonts w:ascii="Times New Roman"/>
          <w:b w:val="false"/>
          <w:i w:val="false"/>
          <w:color w:val="000000"/>
          <w:sz w:val="28"/>
        </w:rPr>
        <w:t xml:space="preserve">
      сохранение и развитие действующей системы хозпитьевого, противопожарного и производственного водопровода с увеличением суммарного водопотребления от 230,0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(исходный год) до 445,4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(расчетный срок); </w:t>
      </w:r>
    </w:p>
    <w:p>
      <w:pPr>
        <w:spacing w:after="0"/>
        <w:ind w:left="0"/>
        <w:jc w:val="both"/>
      </w:pPr>
      <w:r>
        <w:rPr>
          <w:rFonts w:ascii="Times New Roman"/>
          <w:b w:val="false"/>
          <w:i w:val="false"/>
          <w:color w:val="000000"/>
          <w:sz w:val="28"/>
        </w:rPr>
        <w:t xml:space="preserve">
      повышение уровня надежности системы водоснабжения города за счет реконструкции существующих водозаборов, поэтапной реконструкции существующих и строительства новых водопроводных сетей, организации централизованной автоматизированной системы управления водопроводными сооружениями и перехода на новую технологию очистки воды; </w:t>
      </w:r>
    </w:p>
    <w:p>
      <w:pPr>
        <w:spacing w:after="0"/>
        <w:ind w:left="0"/>
        <w:jc w:val="both"/>
      </w:pPr>
      <w:r>
        <w:rPr>
          <w:rFonts w:ascii="Times New Roman"/>
          <w:b w:val="false"/>
          <w:i w:val="false"/>
          <w:color w:val="000000"/>
          <w:sz w:val="28"/>
        </w:rPr>
        <w:t xml:space="preserve">
      организация стабильного водоснабжения в районах малоэтажной застройки, районов нового градостроительного освоения путем строительства новых водоводов, магистральных сетей в увязке с существующей системой водоснабжения. </w:t>
      </w:r>
    </w:p>
    <w:p>
      <w:pPr>
        <w:spacing w:after="0"/>
        <w:ind w:left="0"/>
        <w:jc w:val="both"/>
      </w:pPr>
      <w:r>
        <w:rPr>
          <w:rFonts w:ascii="Times New Roman"/>
          <w:b w:val="false"/>
          <w:i w:val="false"/>
          <w:color w:val="000000"/>
          <w:sz w:val="28"/>
        </w:rPr>
        <w:t xml:space="preserve">
      Канализация </w:t>
      </w:r>
    </w:p>
    <w:p>
      <w:pPr>
        <w:spacing w:after="0"/>
        <w:ind w:left="0"/>
        <w:jc w:val="both"/>
      </w:pPr>
      <w:r>
        <w:rPr>
          <w:rFonts w:ascii="Times New Roman"/>
          <w:b w:val="false"/>
          <w:i w:val="false"/>
          <w:color w:val="000000"/>
          <w:sz w:val="28"/>
        </w:rPr>
        <w:t xml:space="preserve">
      В части развития канализационной системы Генеральным планом предусмотрено: </w:t>
      </w:r>
    </w:p>
    <w:p>
      <w:pPr>
        <w:spacing w:after="0"/>
        <w:ind w:left="0"/>
        <w:jc w:val="both"/>
      </w:pPr>
      <w:r>
        <w:rPr>
          <w:rFonts w:ascii="Times New Roman"/>
          <w:b w:val="false"/>
          <w:i w:val="false"/>
          <w:color w:val="000000"/>
          <w:sz w:val="28"/>
        </w:rPr>
        <w:t xml:space="preserve">
      повышение надежности функционирования системы канализации с увеличением объемов сточных вод с 114,7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/сутки (исходный год) до 166,6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/сутки (расчетный срок) за счет реконструкции и модернизации существующих сооружений полной искусственной биологической очистки, глубокой доочистки; </w:t>
      </w:r>
    </w:p>
    <w:p>
      <w:pPr>
        <w:spacing w:after="0"/>
        <w:ind w:left="0"/>
        <w:jc w:val="both"/>
      </w:pPr>
      <w:r>
        <w:rPr>
          <w:rFonts w:ascii="Times New Roman"/>
          <w:b w:val="false"/>
          <w:i w:val="false"/>
          <w:color w:val="000000"/>
          <w:sz w:val="28"/>
        </w:rPr>
        <w:t xml:space="preserve">
      развитие сети канализации, строительство новых магистральных коллекторов, поэтапная реконструкция изношенных существующих сетей, строительство насосных станций перекачки для канализования перспективной застройки города; </w:t>
      </w:r>
    </w:p>
    <w:p>
      <w:pPr>
        <w:spacing w:after="0"/>
        <w:ind w:left="0"/>
        <w:jc w:val="both"/>
      </w:pPr>
      <w:r>
        <w:rPr>
          <w:rFonts w:ascii="Times New Roman"/>
          <w:b w:val="false"/>
          <w:i w:val="false"/>
          <w:color w:val="000000"/>
          <w:sz w:val="28"/>
        </w:rPr>
        <w:t xml:space="preserve">
      совершенствование технологии и качества очистки сточных вод за счет совершенствования технологических процессов на предприятиях, в целях предотвращения сброса в городскую канализацию недопустимых концентраций вредных веществ. </w:t>
      </w:r>
    </w:p>
    <w:p>
      <w:pPr>
        <w:spacing w:after="0"/>
        <w:ind w:left="0"/>
        <w:jc w:val="both"/>
      </w:pPr>
      <w:r>
        <w:rPr>
          <w:rFonts w:ascii="Times New Roman"/>
          <w:b w:val="false"/>
          <w:i w:val="false"/>
          <w:color w:val="000000"/>
          <w:sz w:val="28"/>
        </w:rPr>
        <w:t xml:space="preserve">
      Теплоснабжение </w:t>
      </w:r>
    </w:p>
    <w:p>
      <w:pPr>
        <w:spacing w:after="0"/>
        <w:ind w:left="0"/>
        <w:jc w:val="both"/>
      </w:pPr>
      <w:r>
        <w:rPr>
          <w:rFonts w:ascii="Times New Roman"/>
          <w:b w:val="false"/>
          <w:i w:val="false"/>
          <w:color w:val="000000"/>
          <w:sz w:val="28"/>
        </w:rPr>
        <w:t xml:space="preserve">
      Общая мощность централизованных источников теплоснабжения предусмотрена на уровне 2180 Гкал/час. Основным направлением развития системы теплоснабжения города Павлодара в Генеральном плане явилось: </w:t>
      </w:r>
    </w:p>
    <w:p>
      <w:pPr>
        <w:spacing w:after="0"/>
        <w:ind w:left="0"/>
        <w:jc w:val="both"/>
      </w:pPr>
      <w:r>
        <w:rPr>
          <w:rFonts w:ascii="Times New Roman"/>
          <w:b w:val="false"/>
          <w:i w:val="false"/>
          <w:color w:val="000000"/>
          <w:sz w:val="28"/>
        </w:rPr>
        <w:t xml:space="preserve">
      сохранение, совершенствование и дальнейшее развитие системы централизованного теплоснабжения на базе теплофикации, как наиболее совершенной энергосберегающей и экологически эффективной технологии; </w:t>
      </w:r>
    </w:p>
    <w:p>
      <w:pPr>
        <w:spacing w:after="0"/>
        <w:ind w:left="0"/>
        <w:jc w:val="both"/>
      </w:pPr>
      <w:r>
        <w:rPr>
          <w:rFonts w:ascii="Times New Roman"/>
          <w:b w:val="false"/>
          <w:i w:val="false"/>
          <w:color w:val="000000"/>
          <w:sz w:val="28"/>
        </w:rPr>
        <w:t xml:space="preserve">
      совершенствование, модернизация и развитие системы децентрализованного теплоснабжения за счет внедрения современного высококачественного автономного отопительного оборудования заводского изготовления в районах малоэтажного жилого фонда. </w:t>
      </w:r>
    </w:p>
    <w:p>
      <w:pPr>
        <w:spacing w:after="0"/>
        <w:ind w:left="0"/>
        <w:jc w:val="both"/>
      </w:pPr>
      <w:r>
        <w:rPr>
          <w:rFonts w:ascii="Times New Roman"/>
          <w:b w:val="false"/>
          <w:i w:val="false"/>
          <w:color w:val="000000"/>
          <w:sz w:val="28"/>
        </w:rPr>
        <w:t xml:space="preserve">
      В системе теплофикации предусматривается: </w:t>
      </w:r>
    </w:p>
    <w:p>
      <w:pPr>
        <w:spacing w:after="0"/>
        <w:ind w:left="0"/>
        <w:jc w:val="both"/>
      </w:pPr>
      <w:r>
        <w:rPr>
          <w:rFonts w:ascii="Times New Roman"/>
          <w:b w:val="false"/>
          <w:i w:val="false"/>
          <w:color w:val="000000"/>
          <w:sz w:val="28"/>
        </w:rPr>
        <w:t xml:space="preserve">
      поэтапная модернизация оборудования, замена и реконструкция отслужившего свой срок эксплуатации котельного оборудования Павлодарских ТЭЦ-1, 2, 3; </w:t>
      </w:r>
    </w:p>
    <w:p>
      <w:pPr>
        <w:spacing w:after="0"/>
        <w:ind w:left="0"/>
        <w:jc w:val="both"/>
      </w:pPr>
      <w:r>
        <w:rPr>
          <w:rFonts w:ascii="Times New Roman"/>
          <w:b w:val="false"/>
          <w:i w:val="false"/>
          <w:color w:val="000000"/>
          <w:sz w:val="28"/>
        </w:rPr>
        <w:t xml:space="preserve">
      реконструкция и замена трубопроводов головных участков теплосети на большие диаметры; </w:t>
      </w:r>
    </w:p>
    <w:p>
      <w:pPr>
        <w:spacing w:after="0"/>
        <w:ind w:left="0"/>
        <w:jc w:val="both"/>
      </w:pPr>
      <w:r>
        <w:rPr>
          <w:rFonts w:ascii="Times New Roman"/>
          <w:b w:val="false"/>
          <w:i w:val="false"/>
          <w:color w:val="000000"/>
          <w:sz w:val="28"/>
        </w:rPr>
        <w:t xml:space="preserve">
      строительство новых тепловых сетей, реконструкция и усиление отдельных участков тепломагистралей, в сложившейся зоне теплофикации; </w:t>
      </w:r>
    </w:p>
    <w:p>
      <w:pPr>
        <w:spacing w:after="0"/>
        <w:ind w:left="0"/>
        <w:jc w:val="both"/>
      </w:pPr>
      <w:r>
        <w:rPr>
          <w:rFonts w:ascii="Times New Roman"/>
          <w:b w:val="false"/>
          <w:i w:val="false"/>
          <w:color w:val="000000"/>
          <w:sz w:val="28"/>
        </w:rPr>
        <w:t xml:space="preserve">
      монтаж новых насосных станций и тепловых пунктов в районах нового строительства. </w:t>
      </w:r>
    </w:p>
    <w:p>
      <w:pPr>
        <w:spacing w:after="0"/>
        <w:ind w:left="0"/>
        <w:jc w:val="both"/>
      </w:pPr>
      <w:r>
        <w:rPr>
          <w:rFonts w:ascii="Times New Roman"/>
          <w:b w:val="false"/>
          <w:i w:val="false"/>
          <w:color w:val="000000"/>
          <w:sz w:val="28"/>
        </w:rPr>
        <w:t xml:space="preserve">
      Электроснабжение </w:t>
      </w:r>
    </w:p>
    <w:p>
      <w:pPr>
        <w:spacing w:after="0"/>
        <w:ind w:left="0"/>
        <w:jc w:val="both"/>
      </w:pPr>
      <w:r>
        <w:rPr>
          <w:rFonts w:ascii="Times New Roman"/>
          <w:b w:val="false"/>
          <w:i w:val="false"/>
          <w:color w:val="000000"/>
          <w:sz w:val="28"/>
        </w:rPr>
        <w:t xml:space="preserve">
      Основными направлениями в развитии системы электроснабжения города являются: </w:t>
      </w:r>
    </w:p>
    <w:p>
      <w:pPr>
        <w:spacing w:after="0"/>
        <w:ind w:left="0"/>
        <w:jc w:val="both"/>
      </w:pPr>
      <w:r>
        <w:rPr>
          <w:rFonts w:ascii="Times New Roman"/>
          <w:b w:val="false"/>
          <w:i w:val="false"/>
          <w:color w:val="000000"/>
          <w:sz w:val="28"/>
        </w:rPr>
        <w:t xml:space="preserve">
      реконструкция и техническое перевооружение физически и морально устаревших электросетевых объектов в зоне существующей застройки; </w:t>
      </w:r>
    </w:p>
    <w:p>
      <w:pPr>
        <w:spacing w:after="0"/>
        <w:ind w:left="0"/>
        <w:jc w:val="both"/>
      </w:pPr>
      <w:r>
        <w:rPr>
          <w:rFonts w:ascii="Times New Roman"/>
          <w:b w:val="false"/>
          <w:i w:val="false"/>
          <w:color w:val="000000"/>
          <w:sz w:val="28"/>
        </w:rPr>
        <w:t xml:space="preserve">
      перевод подстанций 35 кВ на напряжение 110 кВ; </w:t>
      </w:r>
    </w:p>
    <w:p>
      <w:pPr>
        <w:spacing w:after="0"/>
        <w:ind w:left="0"/>
        <w:jc w:val="both"/>
      </w:pPr>
      <w:r>
        <w:rPr>
          <w:rFonts w:ascii="Times New Roman"/>
          <w:b w:val="false"/>
          <w:i w:val="false"/>
          <w:color w:val="000000"/>
          <w:sz w:val="28"/>
        </w:rPr>
        <w:t xml:space="preserve">
      сооружение новых подстанций 110/10 кВ закрытого типа для электроснабжения районов перспективной застройки; </w:t>
      </w:r>
    </w:p>
    <w:p>
      <w:pPr>
        <w:spacing w:after="0"/>
        <w:ind w:left="0"/>
        <w:jc w:val="both"/>
      </w:pPr>
      <w:r>
        <w:rPr>
          <w:rFonts w:ascii="Times New Roman"/>
          <w:b w:val="false"/>
          <w:i w:val="false"/>
          <w:color w:val="000000"/>
          <w:sz w:val="28"/>
        </w:rPr>
        <w:t xml:space="preserve">
      упорядочение трасс прохождения высоковольтных линий электропередачи напряжением 35 и 110 кВ. </w:t>
      </w:r>
    </w:p>
    <w:p>
      <w:pPr>
        <w:spacing w:after="0"/>
        <w:ind w:left="0"/>
        <w:jc w:val="both"/>
      </w:pPr>
      <w:r>
        <w:rPr>
          <w:rFonts w:ascii="Times New Roman"/>
          <w:b w:val="false"/>
          <w:i w:val="false"/>
          <w:color w:val="000000"/>
          <w:sz w:val="28"/>
        </w:rPr>
        <w:t xml:space="preserve">
      Газоснабжение </w:t>
      </w:r>
    </w:p>
    <w:p>
      <w:pPr>
        <w:spacing w:after="0"/>
        <w:ind w:left="0"/>
        <w:jc w:val="both"/>
      </w:pPr>
      <w:r>
        <w:rPr>
          <w:rFonts w:ascii="Times New Roman"/>
          <w:b w:val="false"/>
          <w:i w:val="false"/>
          <w:color w:val="000000"/>
          <w:sz w:val="28"/>
        </w:rPr>
        <w:t xml:space="preserve">
      Генеральным планом решаются вопросы обеспечения сжиженным газом городских потребителей всех категорий в полном объеме. </w:t>
      </w:r>
    </w:p>
    <w:p>
      <w:pPr>
        <w:spacing w:after="0"/>
        <w:ind w:left="0"/>
        <w:jc w:val="both"/>
      </w:pPr>
      <w:r>
        <w:rPr>
          <w:rFonts w:ascii="Times New Roman"/>
          <w:b w:val="false"/>
          <w:i w:val="false"/>
          <w:color w:val="000000"/>
          <w:sz w:val="28"/>
        </w:rPr>
        <w:t xml:space="preserve">
      Для этих целей предусматривается: </w:t>
      </w:r>
    </w:p>
    <w:p>
      <w:pPr>
        <w:spacing w:after="0"/>
        <w:ind w:left="0"/>
        <w:jc w:val="both"/>
      </w:pPr>
      <w:r>
        <w:rPr>
          <w:rFonts w:ascii="Times New Roman"/>
          <w:b w:val="false"/>
          <w:i w:val="false"/>
          <w:color w:val="000000"/>
          <w:sz w:val="28"/>
        </w:rPr>
        <w:t xml:space="preserve">
      Реконструкция и расширение существующей газонаполнительной станции с доведением ее мощности до 42 тыс. тонн/год; </w:t>
      </w:r>
    </w:p>
    <w:p>
      <w:pPr>
        <w:spacing w:after="0"/>
        <w:ind w:left="0"/>
        <w:jc w:val="both"/>
      </w:pPr>
      <w:r>
        <w:rPr>
          <w:rFonts w:ascii="Times New Roman"/>
          <w:b w:val="false"/>
          <w:i w:val="false"/>
          <w:color w:val="000000"/>
          <w:sz w:val="28"/>
        </w:rPr>
        <w:t xml:space="preserve">
      Ремонт и замена действующих групповых емкостей (70 комплектов); </w:t>
      </w:r>
    </w:p>
    <w:p>
      <w:pPr>
        <w:spacing w:after="0"/>
        <w:ind w:left="0"/>
        <w:jc w:val="both"/>
      </w:pPr>
      <w:r>
        <w:rPr>
          <w:rFonts w:ascii="Times New Roman"/>
          <w:b w:val="false"/>
          <w:i w:val="false"/>
          <w:color w:val="000000"/>
          <w:sz w:val="28"/>
        </w:rPr>
        <w:t xml:space="preserve">
      Строительство новых емкостей в районах перспективного строительства. </w:t>
      </w:r>
    </w:p>
    <w:p>
      <w:pPr>
        <w:spacing w:after="0"/>
        <w:ind w:left="0"/>
        <w:jc w:val="both"/>
      </w:pPr>
      <w:r>
        <w:rPr>
          <w:rFonts w:ascii="Times New Roman"/>
          <w:b w:val="false"/>
          <w:i w:val="false"/>
          <w:color w:val="000000"/>
          <w:sz w:val="28"/>
        </w:rPr>
        <w:t xml:space="preserve">
      Телефонизация </w:t>
      </w:r>
    </w:p>
    <w:p>
      <w:pPr>
        <w:spacing w:after="0"/>
        <w:ind w:left="0"/>
        <w:jc w:val="both"/>
      </w:pPr>
      <w:r>
        <w:rPr>
          <w:rFonts w:ascii="Times New Roman"/>
          <w:b w:val="false"/>
          <w:i w:val="false"/>
          <w:color w:val="000000"/>
          <w:sz w:val="28"/>
        </w:rPr>
        <w:t xml:space="preserve">
      Генеральным планом предусматривается дальнейшее наращивание городской абонентской емкости до расчетных величин, на базе цифровизации телекоммуникационной сети. </w:t>
      </w:r>
    </w:p>
    <w:p>
      <w:pPr>
        <w:spacing w:after="0"/>
        <w:ind w:left="0"/>
        <w:jc w:val="both"/>
      </w:pPr>
      <w:r>
        <w:rPr>
          <w:rFonts w:ascii="Times New Roman"/>
          <w:b w:val="false"/>
          <w:i w:val="false"/>
          <w:color w:val="000000"/>
          <w:sz w:val="28"/>
        </w:rPr>
        <w:t xml:space="preserve">
      Емкость сети предполагается довести на конец расчетного срока до 159.1 тысяч номеров. </w:t>
      </w:r>
    </w:p>
    <w:p>
      <w:pPr>
        <w:spacing w:after="0"/>
        <w:ind w:left="0"/>
        <w:jc w:val="both"/>
      </w:pPr>
      <w:r>
        <w:rPr>
          <w:rFonts w:ascii="Times New Roman"/>
          <w:b w:val="false"/>
          <w:i w:val="false"/>
          <w:color w:val="000000"/>
          <w:sz w:val="28"/>
        </w:rPr>
        <w:t xml:space="preserve">
      Проектом намечается: </w:t>
      </w:r>
    </w:p>
    <w:p>
      <w:pPr>
        <w:spacing w:after="0"/>
        <w:ind w:left="0"/>
        <w:jc w:val="both"/>
      </w:pPr>
      <w:r>
        <w:rPr>
          <w:rFonts w:ascii="Times New Roman"/>
          <w:b w:val="false"/>
          <w:i w:val="false"/>
          <w:color w:val="000000"/>
          <w:sz w:val="28"/>
        </w:rPr>
        <w:t xml:space="preserve">
      замена на ряде городских АТС аналогового коммутационного оборудования на цифровое; </w:t>
      </w:r>
    </w:p>
    <w:p>
      <w:pPr>
        <w:spacing w:after="0"/>
        <w:ind w:left="0"/>
        <w:jc w:val="both"/>
      </w:pPr>
      <w:r>
        <w:rPr>
          <w:rFonts w:ascii="Times New Roman"/>
          <w:b w:val="false"/>
          <w:i w:val="false"/>
          <w:color w:val="000000"/>
          <w:sz w:val="28"/>
        </w:rPr>
        <w:t xml:space="preserve">
      поэтапное увеличение емкости существующих АТС и строительство 7 новых цифровых станций; </w:t>
      </w:r>
    </w:p>
    <w:p>
      <w:pPr>
        <w:spacing w:after="0"/>
        <w:ind w:left="0"/>
        <w:jc w:val="both"/>
      </w:pPr>
      <w:r>
        <w:rPr>
          <w:rFonts w:ascii="Times New Roman"/>
          <w:b w:val="false"/>
          <w:i w:val="false"/>
          <w:color w:val="000000"/>
          <w:sz w:val="28"/>
        </w:rPr>
        <w:t xml:space="preserve">
      строительство оптико-волоконной сети для организации межстанционных связей между цифровыми АТС; </w:t>
      </w:r>
    </w:p>
    <w:p>
      <w:pPr>
        <w:spacing w:after="0"/>
        <w:ind w:left="0"/>
        <w:jc w:val="both"/>
      </w:pPr>
      <w:r>
        <w:rPr>
          <w:rFonts w:ascii="Times New Roman"/>
          <w:b w:val="false"/>
          <w:i w:val="false"/>
          <w:color w:val="000000"/>
          <w:sz w:val="28"/>
        </w:rPr>
        <w:t xml:space="preserve">
      поэтапное строительство абонентской сети с применением оптиковолоконных кабелей; </w:t>
      </w:r>
    </w:p>
    <w:p>
      <w:pPr>
        <w:spacing w:after="0"/>
        <w:ind w:left="0"/>
        <w:jc w:val="both"/>
      </w:pPr>
      <w:r>
        <w:rPr>
          <w:rFonts w:ascii="Times New Roman"/>
          <w:b w:val="false"/>
          <w:i w:val="false"/>
          <w:color w:val="000000"/>
          <w:sz w:val="28"/>
        </w:rPr>
        <w:t xml:space="preserve">
      строительство телефонной кабельной канализации в направлении районов нового градостроительного освоения; </w:t>
      </w:r>
    </w:p>
    <w:p>
      <w:pPr>
        <w:spacing w:after="0"/>
        <w:ind w:left="0"/>
        <w:jc w:val="both"/>
      </w:pPr>
      <w:r>
        <w:rPr>
          <w:rFonts w:ascii="Times New Roman"/>
          <w:b w:val="false"/>
          <w:i w:val="false"/>
          <w:color w:val="000000"/>
          <w:sz w:val="28"/>
        </w:rPr>
        <w:t xml:space="preserve">
      сооружение новых подстанций 110/10 кВ закрытого типа для электроснабжения районов перспективной застройки; </w:t>
      </w:r>
    </w:p>
    <w:p>
      <w:pPr>
        <w:spacing w:after="0"/>
        <w:ind w:left="0"/>
        <w:jc w:val="both"/>
      </w:pPr>
      <w:r>
        <w:rPr>
          <w:rFonts w:ascii="Times New Roman"/>
          <w:b w:val="false"/>
          <w:i w:val="false"/>
          <w:color w:val="000000"/>
          <w:sz w:val="28"/>
        </w:rPr>
        <w:t xml:space="preserve">
      упорядочение трасс прохождения высоковольтных линий электропередачи напряжением 35 и 110 кВ. </w:t>
      </w:r>
    </w:p>
    <w:p>
      <w:pPr>
        <w:spacing w:after="0"/>
        <w:ind w:left="0"/>
        <w:jc w:val="both"/>
      </w:pPr>
      <w:r>
        <w:rPr>
          <w:rFonts w:ascii="Times New Roman"/>
          <w:b w:val="false"/>
          <w:i w:val="false"/>
          <w:color w:val="000000"/>
          <w:sz w:val="28"/>
        </w:rPr>
        <w:t xml:space="preserve">
      Инженерная подготовка территории </w:t>
      </w:r>
    </w:p>
    <w:p>
      <w:pPr>
        <w:spacing w:after="0"/>
        <w:ind w:left="0"/>
        <w:jc w:val="both"/>
      </w:pPr>
      <w:r>
        <w:rPr>
          <w:rFonts w:ascii="Times New Roman"/>
          <w:b w:val="false"/>
          <w:i w:val="false"/>
          <w:color w:val="000000"/>
          <w:sz w:val="28"/>
        </w:rPr>
        <w:t xml:space="preserve">
      Для обеспечения удаления поверхностных вод с застроенной территории генеральным планом намечено: </w:t>
      </w:r>
    </w:p>
    <w:p>
      <w:pPr>
        <w:spacing w:after="0"/>
        <w:ind w:left="0"/>
        <w:jc w:val="both"/>
      </w:pPr>
      <w:r>
        <w:rPr>
          <w:rFonts w:ascii="Times New Roman"/>
          <w:b w:val="false"/>
          <w:i w:val="false"/>
          <w:color w:val="000000"/>
          <w:sz w:val="28"/>
        </w:rPr>
        <w:t xml:space="preserve">
      поэтапное строительство 35 км ливневых и 59 км совмещенных ливневодренажных коллекторов; </w:t>
      </w:r>
    </w:p>
    <w:p>
      <w:pPr>
        <w:spacing w:after="0"/>
        <w:ind w:left="0"/>
        <w:jc w:val="both"/>
      </w:pPr>
      <w:r>
        <w:rPr>
          <w:rFonts w:ascii="Times New Roman"/>
          <w:b w:val="false"/>
          <w:i w:val="false"/>
          <w:color w:val="000000"/>
          <w:sz w:val="28"/>
        </w:rPr>
        <w:t xml:space="preserve">
      установка 6 перекачечных насосных станций; </w:t>
      </w:r>
    </w:p>
    <w:p>
      <w:pPr>
        <w:spacing w:after="0"/>
        <w:ind w:left="0"/>
        <w:jc w:val="both"/>
      </w:pPr>
      <w:r>
        <w:rPr>
          <w:rFonts w:ascii="Times New Roman"/>
          <w:b w:val="false"/>
          <w:i w:val="false"/>
          <w:color w:val="000000"/>
          <w:sz w:val="28"/>
        </w:rPr>
        <w:t xml:space="preserve">
      прокладка 103 км открытой арычной сети. </w:t>
      </w:r>
    </w:p>
    <w:p>
      <w:pPr>
        <w:spacing w:after="0"/>
        <w:ind w:left="0"/>
        <w:jc w:val="both"/>
      </w:pPr>
      <w:r>
        <w:rPr>
          <w:rFonts w:ascii="Times New Roman"/>
          <w:b w:val="false"/>
          <w:i w:val="false"/>
          <w:color w:val="000000"/>
          <w:sz w:val="28"/>
        </w:rPr>
        <w:t xml:space="preserve">
      Для понижения уровня грунтовых вод предусматривается строительство 19.5 км линейного и комбинированного дренажа и строительство систематического горизонтального закрытого дренажа на площади 320 га. </w:t>
      </w:r>
    </w:p>
    <w:p>
      <w:pPr>
        <w:spacing w:after="0"/>
        <w:ind w:left="0"/>
        <w:jc w:val="both"/>
      </w:pPr>
      <w:r>
        <w:rPr>
          <w:rFonts w:ascii="Times New Roman"/>
          <w:b w:val="false"/>
          <w:i w:val="false"/>
          <w:color w:val="000000"/>
          <w:sz w:val="28"/>
        </w:rPr>
        <w:t xml:space="preserve">
      Сброс ливневых и дренажных вод с территории застройки рекомендуется осуществлять на 7 очистных сооружений. </w:t>
      </w:r>
    </w:p>
    <w:p>
      <w:pPr>
        <w:spacing w:after="0"/>
        <w:ind w:left="0"/>
        <w:jc w:val="both"/>
      </w:pPr>
      <w:r>
        <w:rPr>
          <w:rFonts w:ascii="Times New Roman"/>
          <w:b w:val="false"/>
          <w:i w:val="false"/>
          <w:color w:val="000000"/>
          <w:sz w:val="28"/>
        </w:rPr>
        <w:t xml:space="preserve">
      Источником поливочного водоснабжения приняты река Иртыш и речка Усолка. В дополнение к существующим намечено построить 7 насосных станций поливочного водоснабжения. </w:t>
      </w:r>
    </w:p>
    <w:p>
      <w:pPr>
        <w:spacing w:after="0"/>
        <w:ind w:left="0"/>
        <w:jc w:val="both"/>
      </w:pPr>
      <w:r>
        <w:rPr>
          <w:rFonts w:ascii="Times New Roman"/>
          <w:b w:val="false"/>
          <w:i w:val="false"/>
          <w:color w:val="000000"/>
          <w:sz w:val="28"/>
        </w:rPr>
        <w:t xml:space="preserve">
      Для защиты берегового откоса реки Иртыш от размыва и обрушения намечается строительство 2,2 км откосного железобетонного крепления, а для обеспечения проточности речки Усолки - осуществление мероприятий по расчистке и углублению 6,25 км русла реки. </w:t>
      </w:r>
    </w:p>
    <w:p>
      <w:pPr>
        <w:spacing w:after="0"/>
        <w:ind w:left="0"/>
        <w:jc w:val="both"/>
      </w:pPr>
      <w:r>
        <w:rPr>
          <w:rFonts w:ascii="Times New Roman"/>
          <w:b w:val="false"/>
          <w:i w:val="false"/>
          <w:color w:val="000000"/>
          <w:sz w:val="28"/>
        </w:rPr>
        <w:t xml:space="preserve">
      Управление твердыми бытовыми отходами </w:t>
      </w:r>
    </w:p>
    <w:p>
      <w:pPr>
        <w:spacing w:after="0"/>
        <w:ind w:left="0"/>
        <w:jc w:val="both"/>
      </w:pPr>
      <w:r>
        <w:rPr>
          <w:rFonts w:ascii="Times New Roman"/>
          <w:b w:val="false"/>
          <w:i w:val="false"/>
          <w:color w:val="000000"/>
          <w:sz w:val="28"/>
        </w:rPr>
        <w:t xml:space="preserve">
      Проектом предусматривается дальнейшее развитие и усовершенствование системы санитарной очистки территории города. Твердые бытовые отходы (далее - ТБО), подлежащие сбору и удалению, разделяются на твердые и жидкие, а по своему происхождению подразделяются на бытовые, строительный мусор, промышленные отходы. </w:t>
      </w:r>
    </w:p>
    <w:p>
      <w:pPr>
        <w:spacing w:after="0"/>
        <w:ind w:left="0"/>
        <w:jc w:val="both"/>
      </w:pPr>
      <w:r>
        <w:rPr>
          <w:rFonts w:ascii="Times New Roman"/>
          <w:b w:val="false"/>
          <w:i w:val="false"/>
          <w:color w:val="000000"/>
          <w:sz w:val="28"/>
        </w:rPr>
        <w:t xml:space="preserve">
      На 2010-2015 г.г. вывоз ТБО предусматривается осуществлять на усовершенствованную свалку - полигон - комплекс природоохранных сооружений, предназначенных для складирования и изоляции ТБО, обеспечивающий защиту от загрязнения атмосферы, почвы, поверхностные и грунтовые воды, препятствующий распространению насекомых и болезнетворных микроорганизмов. </w:t>
      </w:r>
    </w:p>
    <w:p>
      <w:pPr>
        <w:spacing w:after="0"/>
        <w:ind w:left="0"/>
        <w:jc w:val="both"/>
      </w:pPr>
      <w:r>
        <w:rPr>
          <w:rFonts w:ascii="Times New Roman"/>
          <w:b w:val="false"/>
          <w:i w:val="false"/>
          <w:color w:val="000000"/>
          <w:sz w:val="28"/>
        </w:rPr>
        <w:t xml:space="preserve">
      На полигоне производится уплотнение ТБО, позволяющее увеличить нагрузку отходов на единицу площади сооружения. После строительства нового полигона поверхность существующего рекультивируется для последующего использования земельного участка.  </w:t>
      </w:r>
    </w:p>
    <w:bookmarkStart w:name="z17" w:id="15"/>
    <w:p>
      <w:pPr>
        <w:spacing w:after="0"/>
        <w:ind w:left="0"/>
        <w:jc w:val="both"/>
      </w:pPr>
      <w:r>
        <w:rPr>
          <w:rFonts w:ascii="Times New Roman"/>
          <w:b w:val="false"/>
          <w:i w:val="false"/>
          <w:color w:val="000000"/>
          <w:sz w:val="28"/>
        </w:rPr>
        <w:t xml:space="preserve">
      Основные технико-экономические показатели </w:t>
      </w:r>
    </w:p>
    <w:bookmarkEnd w:id="15"/>
    <w:p>
      <w:pPr>
        <w:spacing w:after="0"/>
        <w:ind w:left="0"/>
        <w:jc w:val="both"/>
      </w:pPr>
      <w:r>
        <w:rPr>
          <w:rFonts w:ascii="Times New Roman"/>
          <w:b w:val="false"/>
          <w:i w:val="false"/>
          <w:color w:val="000000"/>
          <w:sz w:val="28"/>
        </w:rPr>
        <w:t xml:space="preserve">
      по генеральному плану города Павлодара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767"/>
        <w:gridCol w:w="1254"/>
        <w:gridCol w:w="1845"/>
        <w:gridCol w:w="3385"/>
        <w:gridCol w:w="2795"/>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xml:space="preserve">
2004 г.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г.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Территории в </w:t>
            </w:r>
          </w:p>
          <w:p>
            <w:pPr>
              <w:spacing w:after="20"/>
              <w:ind w:left="20"/>
              <w:jc w:val="both"/>
            </w:pPr>
            <w:r>
              <w:rPr>
                <w:rFonts w:ascii="Times New Roman"/>
                <w:b w:val="false"/>
                <w:i w:val="false"/>
                <w:color w:val="000000"/>
                <w:sz w:val="20"/>
              </w:rPr>
              <w:t>
</w:t>
            </w:r>
            <w:r>
              <w:rPr>
                <w:rFonts w:ascii="Times New Roman"/>
                <w:b/>
                <w:i w:val="false"/>
                <w:color w:val="000000"/>
                <w:sz w:val="20"/>
              </w:rPr>
              <w:t>пределах</w:t>
            </w:r>
            <w:r>
              <w:rPr>
                <w:rFonts w:ascii="Times New Roman"/>
                <w:b/>
                <w:i w:val="false"/>
                <w:color w:val="000000"/>
                <w:sz w:val="20"/>
              </w:rPr>
              <w:t xml:space="preserve"> городской </w:t>
            </w:r>
          </w:p>
          <w:p>
            <w:pPr>
              <w:spacing w:after="20"/>
              <w:ind w:left="20"/>
              <w:jc w:val="both"/>
            </w:pPr>
            <w:r>
              <w:rPr>
                <w:rFonts w:ascii="Times New Roman"/>
                <w:b w:val="false"/>
                <w:i w:val="false"/>
                <w:color w:val="000000"/>
                <w:sz w:val="20"/>
              </w:rPr>
              <w:t>
</w:t>
            </w:r>
            <w:r>
              <w:rPr>
                <w:rFonts w:ascii="Times New Roman"/>
                <w:b/>
                <w:i w:val="false"/>
                <w:color w:val="000000"/>
                <w:sz w:val="20"/>
              </w:rPr>
              <w:t>черты</w:t>
            </w:r>
            <w:r>
              <w:rPr>
                <w:rFonts w:ascii="Times New Roman"/>
                <w:b/>
                <w:i w:val="false"/>
                <w:color w:val="000000"/>
                <w:sz w:val="20"/>
              </w:rPr>
              <w:t xml:space="preserve">,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32 688,0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53 341,9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53 341,9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селитебные территории: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Микрорайоны, </w:t>
            </w:r>
          </w:p>
          <w:p>
            <w:pPr>
              <w:spacing w:after="20"/>
              <w:ind w:left="20"/>
              <w:jc w:val="both"/>
            </w:pPr>
            <w:r>
              <w:rPr>
                <w:rFonts w:ascii="Times New Roman"/>
                <w:b w:val="false"/>
                <w:i w:val="false"/>
                <w:color w:val="000000"/>
                <w:sz w:val="20"/>
              </w:rPr>
              <w:t xml:space="preserve">
кварталы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1 905,0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2 433,6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3 108,8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учреждений </w:t>
            </w:r>
          </w:p>
          <w:p>
            <w:pPr>
              <w:spacing w:after="20"/>
              <w:ind w:left="20"/>
              <w:jc w:val="both"/>
            </w:pPr>
            <w:r>
              <w:rPr>
                <w:rFonts w:ascii="Times New Roman"/>
                <w:b w:val="false"/>
                <w:i w:val="false"/>
                <w:color w:val="000000"/>
                <w:sz w:val="20"/>
              </w:rPr>
              <w:t xml:space="preserve">
и предприятий </w:t>
            </w:r>
          </w:p>
          <w:p>
            <w:pPr>
              <w:spacing w:after="20"/>
              <w:ind w:left="20"/>
              <w:jc w:val="both"/>
            </w:pPr>
            <w:r>
              <w:rPr>
                <w:rFonts w:ascii="Times New Roman"/>
                <w:b w:val="false"/>
                <w:i w:val="false"/>
                <w:color w:val="000000"/>
                <w:sz w:val="20"/>
              </w:rPr>
              <w:t xml:space="preserve">
обслуживания </w:t>
            </w:r>
          </w:p>
          <w:p>
            <w:pPr>
              <w:spacing w:after="20"/>
              <w:ind w:left="20"/>
              <w:jc w:val="both"/>
            </w:pPr>
            <w:r>
              <w:rPr>
                <w:rFonts w:ascii="Times New Roman"/>
                <w:b w:val="false"/>
                <w:i w:val="false"/>
                <w:color w:val="000000"/>
                <w:sz w:val="20"/>
              </w:rPr>
              <w:t xml:space="preserve">
(кроме учреждений </w:t>
            </w:r>
          </w:p>
          <w:p>
            <w:pPr>
              <w:spacing w:after="20"/>
              <w:ind w:left="20"/>
              <w:jc w:val="both"/>
            </w:pPr>
            <w:r>
              <w:rPr>
                <w:rFonts w:ascii="Times New Roman"/>
                <w:b w:val="false"/>
                <w:i w:val="false"/>
                <w:color w:val="000000"/>
                <w:sz w:val="20"/>
              </w:rPr>
              <w:t xml:space="preserve">
и предприятий </w:t>
            </w:r>
          </w:p>
          <w:p>
            <w:pPr>
              <w:spacing w:after="20"/>
              <w:ind w:left="20"/>
              <w:jc w:val="both"/>
            </w:pPr>
            <w:r>
              <w:rPr>
                <w:rFonts w:ascii="Times New Roman"/>
                <w:b w:val="false"/>
                <w:i w:val="false"/>
                <w:color w:val="000000"/>
                <w:sz w:val="20"/>
              </w:rPr>
              <w:t xml:space="preserve">
микрорайонного </w:t>
            </w:r>
          </w:p>
          <w:p>
            <w:pPr>
              <w:spacing w:after="20"/>
              <w:ind w:left="20"/>
              <w:jc w:val="both"/>
            </w:pPr>
            <w:r>
              <w:rPr>
                <w:rFonts w:ascii="Times New Roman"/>
                <w:b w:val="false"/>
                <w:i w:val="false"/>
                <w:color w:val="000000"/>
                <w:sz w:val="20"/>
              </w:rPr>
              <w:t xml:space="preserve">
значения)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816,7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общего </w:t>
            </w:r>
          </w:p>
          <w:p>
            <w:pPr>
              <w:spacing w:after="20"/>
              <w:ind w:left="20"/>
              <w:jc w:val="both"/>
            </w:pPr>
            <w:r>
              <w:rPr>
                <w:rFonts w:ascii="Times New Roman"/>
                <w:b w:val="false"/>
                <w:i w:val="false"/>
                <w:color w:val="000000"/>
                <w:sz w:val="20"/>
              </w:rPr>
              <w:t xml:space="preserve">
пользования (парки, </w:t>
            </w:r>
          </w:p>
          <w:p>
            <w:pPr>
              <w:spacing w:after="20"/>
              <w:ind w:left="20"/>
              <w:jc w:val="both"/>
            </w:pPr>
            <w:r>
              <w:rPr>
                <w:rFonts w:ascii="Times New Roman"/>
                <w:b w:val="false"/>
                <w:i w:val="false"/>
                <w:color w:val="000000"/>
                <w:sz w:val="20"/>
              </w:rPr>
              <w:t xml:space="preserve">
скверы, бульвары)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608,8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Магистральная сеть </w:t>
            </w:r>
          </w:p>
          <w:p>
            <w:pPr>
              <w:spacing w:after="20"/>
              <w:ind w:left="20"/>
              <w:jc w:val="both"/>
            </w:pPr>
            <w:r>
              <w:rPr>
                <w:rFonts w:ascii="Times New Roman"/>
                <w:b w:val="false"/>
                <w:i w:val="false"/>
                <w:color w:val="000000"/>
                <w:sz w:val="20"/>
              </w:rPr>
              <w:t xml:space="preserve">
(в красных линиях)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1 259,3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Ботанический сад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Дендропарк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Гольф-парк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Зоопарк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Ипподром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Пляжи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Спецтерритории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и </w:t>
            </w:r>
          </w:p>
          <w:p>
            <w:pPr>
              <w:spacing w:after="20"/>
              <w:ind w:left="20"/>
              <w:jc w:val="both"/>
            </w:pPr>
            <w:r>
              <w:rPr>
                <w:rFonts w:ascii="Times New Roman"/>
                <w:b w:val="false"/>
                <w:i w:val="false"/>
                <w:color w:val="000000"/>
                <w:sz w:val="20"/>
              </w:rPr>
              <w:t xml:space="preserve">
коммунально-склад- </w:t>
            </w:r>
          </w:p>
          <w:p>
            <w:pPr>
              <w:spacing w:after="20"/>
              <w:ind w:left="20"/>
              <w:jc w:val="both"/>
            </w:pPr>
            <w:r>
              <w:rPr>
                <w:rFonts w:ascii="Times New Roman"/>
                <w:b w:val="false"/>
                <w:i w:val="false"/>
                <w:color w:val="000000"/>
                <w:sz w:val="20"/>
              </w:rPr>
              <w:t xml:space="preserve">
ские предприятия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663,9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селитебные территории: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3 083,9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5 076,1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6 831,3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Внеселитебные территории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промышленнос- </w:t>
            </w:r>
          </w:p>
          <w:p>
            <w:pPr>
              <w:spacing w:after="20"/>
              <w:ind w:left="20"/>
              <w:jc w:val="both"/>
            </w:pPr>
            <w:r>
              <w:rPr>
                <w:rFonts w:ascii="Times New Roman"/>
                <w:b w:val="false"/>
                <w:i w:val="false"/>
                <w:color w:val="000000"/>
                <w:sz w:val="20"/>
              </w:rPr>
              <w:t xml:space="preserve">
ти, транспорта, </w:t>
            </w:r>
          </w:p>
          <w:p>
            <w:pPr>
              <w:spacing w:after="20"/>
              <w:ind w:left="20"/>
              <w:jc w:val="both"/>
            </w:pPr>
            <w:r>
              <w:rPr>
                <w:rFonts w:ascii="Times New Roman"/>
                <w:b w:val="false"/>
                <w:i w:val="false"/>
                <w:color w:val="000000"/>
                <w:sz w:val="20"/>
              </w:rPr>
              <w:t xml:space="preserve">
связи, обороны и </w:t>
            </w:r>
          </w:p>
          <w:p>
            <w:pPr>
              <w:spacing w:after="20"/>
              <w:ind w:left="20"/>
              <w:jc w:val="both"/>
            </w:pPr>
            <w:r>
              <w:rPr>
                <w:rFonts w:ascii="Times New Roman"/>
                <w:b w:val="false"/>
                <w:i w:val="false"/>
                <w:color w:val="000000"/>
                <w:sz w:val="20"/>
              </w:rPr>
              <w:t xml:space="preserve">
иного не сельско- </w:t>
            </w:r>
          </w:p>
          <w:p>
            <w:pPr>
              <w:spacing w:after="20"/>
              <w:ind w:left="20"/>
              <w:jc w:val="both"/>
            </w:pPr>
            <w:r>
              <w:rPr>
                <w:rFonts w:ascii="Times New Roman"/>
                <w:b w:val="false"/>
                <w:i w:val="false"/>
                <w:color w:val="000000"/>
                <w:sz w:val="20"/>
              </w:rPr>
              <w:t xml:space="preserve">
хозяйственного </w:t>
            </w:r>
          </w:p>
          <w:p>
            <w:pPr>
              <w:spacing w:after="20"/>
              <w:ind w:left="20"/>
              <w:jc w:val="both"/>
            </w:pPr>
            <w:r>
              <w:rPr>
                <w:rFonts w:ascii="Times New Roman"/>
                <w:b w:val="false"/>
                <w:i w:val="false"/>
                <w:color w:val="000000"/>
                <w:sz w:val="20"/>
              </w:rPr>
              <w:t xml:space="preserve">
назначения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11 836,0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13 380,5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13 712,2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Эколого-индустри- </w:t>
            </w:r>
          </w:p>
          <w:p>
            <w:pPr>
              <w:spacing w:after="20"/>
              <w:ind w:left="20"/>
              <w:jc w:val="both"/>
            </w:pPr>
            <w:r>
              <w:rPr>
                <w:rFonts w:ascii="Times New Roman"/>
                <w:b w:val="false"/>
                <w:i w:val="false"/>
                <w:color w:val="000000"/>
                <w:sz w:val="20"/>
              </w:rPr>
              <w:t xml:space="preserve">
альный парк </w:t>
            </w:r>
          </w:p>
          <w:p>
            <w:pPr>
              <w:spacing w:after="20"/>
              <w:ind w:left="20"/>
              <w:jc w:val="both"/>
            </w:pPr>
            <w:r>
              <w:rPr>
                <w:rFonts w:ascii="Times New Roman"/>
                <w:b w:val="false"/>
                <w:i w:val="false"/>
                <w:color w:val="000000"/>
                <w:sz w:val="20"/>
              </w:rPr>
              <w:t xml:space="preserve">
Технопарк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166,6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логистики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w:t>
            </w:r>
          </w:p>
          <w:p>
            <w:pPr>
              <w:spacing w:after="20"/>
              <w:ind w:left="20"/>
              <w:jc w:val="both"/>
            </w:pPr>
            <w:r>
              <w:rPr>
                <w:rFonts w:ascii="Times New Roman"/>
                <w:b w:val="false"/>
                <w:i w:val="false"/>
                <w:color w:val="000000"/>
                <w:sz w:val="20"/>
              </w:rPr>
              <w:t xml:space="preserve">
технические </w:t>
            </w:r>
          </w:p>
          <w:p>
            <w:pPr>
              <w:spacing w:after="20"/>
              <w:ind w:left="20"/>
              <w:jc w:val="both"/>
            </w:pPr>
            <w:r>
              <w:rPr>
                <w:rFonts w:ascii="Times New Roman"/>
                <w:b w:val="false"/>
                <w:i w:val="false"/>
                <w:color w:val="000000"/>
                <w:sz w:val="20"/>
              </w:rPr>
              <w:t xml:space="preserve">
территории (свалки </w:t>
            </w:r>
          </w:p>
          <w:p>
            <w:pPr>
              <w:spacing w:after="20"/>
              <w:ind w:left="20"/>
              <w:jc w:val="both"/>
            </w:pPr>
            <w:r>
              <w:rPr>
                <w:rFonts w:ascii="Times New Roman"/>
                <w:b w:val="false"/>
                <w:i w:val="false"/>
                <w:color w:val="000000"/>
                <w:sz w:val="20"/>
              </w:rPr>
              <w:t xml:space="preserve">
промотходов, </w:t>
            </w:r>
          </w:p>
          <w:p>
            <w:pPr>
              <w:spacing w:after="20"/>
              <w:ind w:left="20"/>
              <w:jc w:val="both"/>
            </w:pPr>
            <w:r>
              <w:rPr>
                <w:rFonts w:ascii="Times New Roman"/>
                <w:b w:val="false"/>
                <w:i w:val="false"/>
                <w:color w:val="000000"/>
                <w:sz w:val="20"/>
              </w:rPr>
              <w:t xml:space="preserve">
отстойники, </w:t>
            </w:r>
          </w:p>
          <w:p>
            <w:pPr>
              <w:spacing w:after="20"/>
              <w:ind w:left="20"/>
              <w:jc w:val="both"/>
            </w:pPr>
            <w:r>
              <w:rPr>
                <w:rFonts w:ascii="Times New Roman"/>
                <w:b w:val="false"/>
                <w:i w:val="false"/>
                <w:color w:val="000000"/>
                <w:sz w:val="20"/>
              </w:rPr>
              <w:t xml:space="preserve">
золоотвалы, карьер)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4 043,3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5 064,0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5 359,4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Внешнего транспорта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1 305,4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1 829,2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1 865,5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Магистральные </w:t>
            </w:r>
          </w:p>
          <w:p>
            <w:pPr>
              <w:spacing w:after="20"/>
              <w:ind w:left="20"/>
              <w:jc w:val="both"/>
            </w:pPr>
            <w:r>
              <w:rPr>
                <w:rFonts w:ascii="Times New Roman"/>
                <w:b w:val="false"/>
                <w:i w:val="false"/>
                <w:color w:val="000000"/>
                <w:sz w:val="20"/>
              </w:rPr>
              <w:t xml:space="preserve">
инженерные сети и </w:t>
            </w:r>
          </w:p>
          <w:p>
            <w:pPr>
              <w:spacing w:after="20"/>
              <w:ind w:left="20"/>
              <w:jc w:val="both"/>
            </w:pPr>
            <w:r>
              <w:rPr>
                <w:rFonts w:ascii="Times New Roman"/>
                <w:b w:val="false"/>
                <w:i w:val="false"/>
                <w:color w:val="000000"/>
                <w:sz w:val="20"/>
              </w:rPr>
              <w:t xml:space="preserve">
сооружения: </w:t>
            </w:r>
          </w:p>
          <w:p>
            <w:pPr>
              <w:spacing w:after="20"/>
              <w:ind w:left="20"/>
              <w:jc w:val="both"/>
            </w:pPr>
            <w:r>
              <w:rPr>
                <w:rFonts w:ascii="Times New Roman"/>
                <w:b w:val="false"/>
                <w:i w:val="false"/>
                <w:color w:val="000000"/>
                <w:sz w:val="20"/>
              </w:rPr>
              <w:t xml:space="preserve">
- нефтепровод </w:t>
            </w:r>
          </w:p>
          <w:p>
            <w:pPr>
              <w:spacing w:after="20"/>
              <w:ind w:left="20"/>
              <w:jc w:val="both"/>
            </w:pPr>
            <w:r>
              <w:rPr>
                <w:rFonts w:ascii="Times New Roman"/>
                <w:b w:val="false"/>
                <w:i w:val="false"/>
                <w:color w:val="000000"/>
                <w:sz w:val="20"/>
              </w:rPr>
              <w:t xml:space="preserve">
(Шаукен) </w:t>
            </w:r>
          </w:p>
          <w:p>
            <w:pPr>
              <w:spacing w:after="20"/>
              <w:ind w:left="20"/>
              <w:jc w:val="both"/>
            </w:pPr>
            <w:r>
              <w:rPr>
                <w:rFonts w:ascii="Times New Roman"/>
                <w:b w:val="false"/>
                <w:i w:val="false"/>
                <w:color w:val="000000"/>
                <w:sz w:val="20"/>
              </w:rPr>
              <w:t xml:space="preserve">
- ЛЭП-500 (Байдала)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w:t>
            </w:r>
          </w:p>
          <w:p>
            <w:pPr>
              <w:spacing w:after="20"/>
              <w:ind w:left="20"/>
              <w:jc w:val="both"/>
            </w:pPr>
            <w:r>
              <w:rPr>
                <w:rFonts w:ascii="Times New Roman"/>
                <w:b w:val="false"/>
                <w:i w:val="false"/>
                <w:color w:val="000000"/>
                <w:sz w:val="20"/>
              </w:rPr>
              <w:t xml:space="preserve">
122,9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p>
            <w:pPr>
              <w:spacing w:after="20"/>
              <w:ind w:left="20"/>
              <w:jc w:val="both"/>
            </w:pPr>
            <w:r>
              <w:rPr>
                <w:rFonts w:ascii="Times New Roman"/>
                <w:b w:val="false"/>
                <w:i w:val="false"/>
                <w:color w:val="000000"/>
                <w:sz w:val="20"/>
              </w:rPr>
              <w:t xml:space="preserve">
117,9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p>
            <w:pPr>
              <w:spacing w:after="20"/>
              <w:ind w:left="20"/>
              <w:jc w:val="both"/>
            </w:pPr>
            <w:r>
              <w:rPr>
                <w:rFonts w:ascii="Times New Roman"/>
                <w:b w:val="false"/>
                <w:i w:val="false"/>
                <w:color w:val="000000"/>
                <w:sz w:val="20"/>
              </w:rPr>
              <w:t xml:space="preserve">
117,9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охраняемые </w:t>
            </w:r>
          </w:p>
          <w:p>
            <w:pPr>
              <w:spacing w:after="20"/>
              <w:ind w:left="20"/>
              <w:jc w:val="both"/>
            </w:pPr>
            <w:r>
              <w:rPr>
                <w:rFonts w:ascii="Times New Roman"/>
                <w:b w:val="false"/>
                <w:i w:val="false"/>
                <w:color w:val="000000"/>
                <w:sz w:val="20"/>
              </w:rPr>
              <w:t xml:space="preserve">
природные территории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1 698,5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1 969,2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w:t>
            </w:r>
          </w:p>
          <w:p>
            <w:pPr>
              <w:spacing w:after="20"/>
              <w:ind w:left="20"/>
              <w:jc w:val="both"/>
            </w:pPr>
            <w:r>
              <w:rPr>
                <w:rFonts w:ascii="Times New Roman"/>
                <w:b w:val="false"/>
                <w:i w:val="false"/>
                <w:color w:val="000000"/>
                <w:sz w:val="20"/>
              </w:rPr>
              <w:t xml:space="preserve">
природный заказник </w:t>
            </w:r>
          </w:p>
          <w:p>
            <w:pPr>
              <w:spacing w:after="20"/>
              <w:ind w:left="20"/>
              <w:jc w:val="both"/>
            </w:pPr>
            <w:r>
              <w:rPr>
                <w:rFonts w:ascii="Times New Roman"/>
                <w:b w:val="false"/>
                <w:i w:val="false"/>
                <w:color w:val="000000"/>
                <w:sz w:val="20"/>
              </w:rPr>
              <w:t xml:space="preserve">
Земли лесного фонда </w:t>
            </w:r>
          </w:p>
          <w:p>
            <w:pPr>
              <w:spacing w:after="20"/>
              <w:ind w:left="20"/>
              <w:jc w:val="both"/>
            </w:pPr>
            <w:r>
              <w:rPr>
                <w:rFonts w:ascii="Times New Roman"/>
                <w:b w:val="false"/>
                <w:i w:val="false"/>
                <w:color w:val="000000"/>
                <w:sz w:val="20"/>
              </w:rPr>
              <w:t xml:space="preserve">
Земли водного фонда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20"/>
              <w:ind w:left="20"/>
              <w:jc w:val="both"/>
            </w:pPr>
            <w:r>
              <w:rPr>
                <w:rFonts w:ascii="Times New Roman"/>
                <w:b w:val="false"/>
                <w:i w:val="false"/>
                <w:color w:val="000000"/>
                <w:sz w:val="20"/>
              </w:rPr>
              <w:t xml:space="preserve">
412,1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20"/>
              <w:ind w:left="20"/>
              <w:jc w:val="both"/>
            </w:pPr>
            <w:r>
              <w:rPr>
                <w:rFonts w:ascii="Times New Roman"/>
                <w:b w:val="false"/>
                <w:i w:val="false"/>
                <w:color w:val="000000"/>
                <w:sz w:val="20"/>
              </w:rPr>
              <w:t xml:space="preserve">
474,4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14,9 </w:t>
            </w:r>
          </w:p>
          <w:p>
            <w:pPr>
              <w:spacing w:after="20"/>
              <w:ind w:left="20"/>
              <w:jc w:val="both"/>
            </w:pPr>
            <w:r>
              <w:rPr>
                <w:rFonts w:ascii="Times New Roman"/>
                <w:b w:val="false"/>
                <w:i w:val="false"/>
                <w:color w:val="000000"/>
                <w:sz w:val="20"/>
              </w:rPr>
              <w:t xml:space="preserve">
474,4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 </w:t>
            </w:r>
          </w:p>
          <w:p>
            <w:pPr>
              <w:spacing w:after="20"/>
              <w:ind w:left="20"/>
              <w:jc w:val="both"/>
            </w:pPr>
            <w:r>
              <w:rPr>
                <w:rFonts w:ascii="Times New Roman"/>
                <w:b w:val="false"/>
                <w:i w:val="false"/>
                <w:color w:val="000000"/>
                <w:sz w:val="20"/>
              </w:rPr>
              <w:t xml:space="preserve">
ного использования </w:t>
            </w:r>
          </w:p>
          <w:p>
            <w:pPr>
              <w:spacing w:after="20"/>
              <w:ind w:left="20"/>
              <w:jc w:val="both"/>
            </w:pPr>
            <w:r>
              <w:rPr>
                <w:rFonts w:ascii="Times New Roman"/>
                <w:b w:val="false"/>
                <w:i w:val="false"/>
                <w:color w:val="000000"/>
                <w:sz w:val="20"/>
              </w:rPr>
              <w:t xml:space="preserve">
(в т.ч. сельхоз- </w:t>
            </w:r>
          </w:p>
          <w:p>
            <w:pPr>
              <w:spacing w:after="20"/>
              <w:ind w:left="20"/>
              <w:jc w:val="both"/>
            </w:pP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xml:space="preserve">
теплицы, территории </w:t>
            </w:r>
          </w:p>
          <w:p>
            <w:pPr>
              <w:spacing w:after="20"/>
              <w:ind w:left="20"/>
              <w:jc w:val="both"/>
            </w:pPr>
            <w:r>
              <w:rPr>
                <w:rFonts w:ascii="Times New Roman"/>
                <w:b w:val="false"/>
                <w:i w:val="false"/>
                <w:color w:val="000000"/>
                <w:sz w:val="20"/>
              </w:rPr>
              <w:t xml:space="preserve">
садоводческих и </w:t>
            </w:r>
          </w:p>
          <w:p>
            <w:pPr>
              <w:spacing w:after="20"/>
              <w:ind w:left="20"/>
              <w:jc w:val="both"/>
            </w:pPr>
            <w:r>
              <w:rPr>
                <w:rFonts w:ascii="Times New Roman"/>
                <w:b w:val="false"/>
                <w:i w:val="false"/>
                <w:color w:val="000000"/>
                <w:sz w:val="20"/>
              </w:rPr>
              <w:t xml:space="preserve">
огороднических </w:t>
            </w:r>
          </w:p>
          <w:p>
            <w:pPr>
              <w:spacing w:after="20"/>
              <w:ind w:left="20"/>
              <w:jc w:val="both"/>
            </w:pPr>
            <w:r>
              <w:rPr>
                <w:rFonts w:ascii="Times New Roman"/>
                <w:b w:val="false"/>
                <w:i w:val="false"/>
                <w:color w:val="000000"/>
                <w:sz w:val="20"/>
              </w:rPr>
              <w:t xml:space="preserve">
товариществ, </w:t>
            </w:r>
          </w:p>
          <w:p>
            <w:pPr>
              <w:spacing w:after="20"/>
              <w:ind w:left="20"/>
              <w:jc w:val="both"/>
            </w:pPr>
            <w:r>
              <w:rPr>
                <w:rFonts w:ascii="Times New Roman"/>
                <w:b w:val="false"/>
                <w:i w:val="false"/>
                <w:color w:val="000000"/>
                <w:sz w:val="20"/>
              </w:rPr>
              <w:t xml:space="preserve">
сельхозугодья)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11 955,9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15 769,3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14 755,0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дачи </w:t>
            </w:r>
          </w:p>
          <w:p>
            <w:pPr>
              <w:spacing w:after="20"/>
              <w:ind w:left="20"/>
              <w:jc w:val="both"/>
            </w:pPr>
            <w:r>
              <w:rPr>
                <w:rFonts w:ascii="Times New Roman"/>
                <w:b w:val="false"/>
                <w:i w:val="false"/>
                <w:color w:val="000000"/>
                <w:sz w:val="20"/>
              </w:rPr>
              <w:t xml:space="preserve">
- огороды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3 950,0 </w:t>
            </w:r>
          </w:p>
          <w:p>
            <w:pPr>
              <w:spacing w:after="20"/>
              <w:ind w:left="20"/>
              <w:jc w:val="both"/>
            </w:pPr>
            <w:r>
              <w:rPr>
                <w:rFonts w:ascii="Times New Roman"/>
                <w:b w:val="false"/>
                <w:i w:val="false"/>
                <w:color w:val="000000"/>
                <w:sz w:val="20"/>
              </w:rPr>
              <w:t xml:space="preserve">
399,1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3 784,0 </w:t>
            </w:r>
          </w:p>
          <w:p>
            <w:pPr>
              <w:spacing w:after="20"/>
              <w:ind w:left="20"/>
              <w:jc w:val="both"/>
            </w:pPr>
            <w:r>
              <w:rPr>
                <w:rFonts w:ascii="Times New Roman"/>
                <w:b w:val="false"/>
                <w:i w:val="false"/>
                <w:color w:val="000000"/>
                <w:sz w:val="20"/>
              </w:rPr>
              <w:t xml:space="preserve">
276,5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3 721,8 276,5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дороги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1 373,0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2 008,2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Санитарно-защитные </w:t>
            </w:r>
          </w:p>
          <w:p>
            <w:pPr>
              <w:spacing w:after="20"/>
              <w:ind w:left="20"/>
              <w:jc w:val="both"/>
            </w:pPr>
            <w:r>
              <w:rPr>
                <w:rFonts w:ascii="Times New Roman"/>
                <w:b w:val="false"/>
                <w:i w:val="false"/>
                <w:color w:val="000000"/>
                <w:sz w:val="20"/>
              </w:rPr>
              <w:t xml:space="preserve">
лесополосы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1 322,9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3 271,2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Кладбища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земли (сель- </w:t>
            </w:r>
          </w:p>
          <w:p>
            <w:pPr>
              <w:spacing w:after="20"/>
              <w:ind w:left="20"/>
              <w:jc w:val="both"/>
            </w:pPr>
            <w:r>
              <w:rPr>
                <w:rFonts w:ascii="Times New Roman"/>
                <w:b w:val="false"/>
                <w:i w:val="false"/>
                <w:color w:val="000000"/>
                <w:sz w:val="20"/>
              </w:rPr>
              <w:t xml:space="preserve">
скохозяйственного </w:t>
            </w:r>
          </w:p>
          <w:p>
            <w:pPr>
              <w:spacing w:after="20"/>
              <w:ind w:left="20"/>
              <w:jc w:val="both"/>
            </w:pPr>
            <w:r>
              <w:rPr>
                <w:rFonts w:ascii="Times New Roman"/>
                <w:b w:val="false"/>
                <w:i w:val="false"/>
                <w:color w:val="000000"/>
                <w:sz w:val="20"/>
              </w:rPr>
              <w:t xml:space="preserve">
назначения, терри- </w:t>
            </w:r>
          </w:p>
          <w:p>
            <w:pPr>
              <w:spacing w:after="20"/>
              <w:ind w:left="20"/>
              <w:jc w:val="both"/>
            </w:pPr>
            <w:r>
              <w:rPr>
                <w:rFonts w:ascii="Times New Roman"/>
                <w:b w:val="false"/>
                <w:i w:val="false"/>
                <w:color w:val="000000"/>
                <w:sz w:val="20"/>
              </w:rPr>
              <w:t xml:space="preserve">
тории, требующие </w:t>
            </w:r>
          </w:p>
          <w:p>
            <w:pPr>
              <w:spacing w:after="20"/>
              <w:ind w:left="20"/>
              <w:jc w:val="both"/>
            </w:pPr>
            <w:r>
              <w:rPr>
                <w:rFonts w:ascii="Times New Roman"/>
                <w:b w:val="false"/>
                <w:i w:val="false"/>
                <w:color w:val="000000"/>
                <w:sz w:val="20"/>
              </w:rPr>
              <w:t xml:space="preserve">
специальных инже- </w:t>
            </w:r>
          </w:p>
          <w:p>
            <w:pPr>
              <w:spacing w:after="20"/>
              <w:ind w:left="20"/>
              <w:jc w:val="both"/>
            </w:pPr>
            <w:r>
              <w:rPr>
                <w:rFonts w:ascii="Times New Roman"/>
                <w:b w:val="false"/>
                <w:i w:val="false"/>
                <w:color w:val="000000"/>
                <w:sz w:val="20"/>
              </w:rPr>
              <w:t xml:space="preserve">
нерных мероприятий </w:t>
            </w:r>
          </w:p>
          <w:p>
            <w:pPr>
              <w:spacing w:after="20"/>
              <w:ind w:left="20"/>
              <w:jc w:val="both"/>
            </w:pPr>
            <w:r>
              <w:rPr>
                <w:rFonts w:ascii="Times New Roman"/>
                <w:b w:val="false"/>
                <w:i w:val="false"/>
                <w:color w:val="000000"/>
                <w:sz w:val="20"/>
              </w:rPr>
              <w:t xml:space="preserve">
и дополнительных </w:t>
            </w:r>
          </w:p>
          <w:p>
            <w:pPr>
              <w:spacing w:after="20"/>
              <w:ind w:left="20"/>
              <w:jc w:val="both"/>
            </w:pPr>
            <w:r>
              <w:rPr>
                <w:rFonts w:ascii="Times New Roman"/>
                <w:b w:val="false"/>
                <w:i w:val="false"/>
                <w:color w:val="000000"/>
                <w:sz w:val="20"/>
              </w:rPr>
              <w:t xml:space="preserve">
исследований, а </w:t>
            </w:r>
          </w:p>
          <w:p>
            <w:pPr>
              <w:spacing w:after="20"/>
              <w:ind w:left="20"/>
              <w:jc w:val="both"/>
            </w:pPr>
            <w:r>
              <w:rPr>
                <w:rFonts w:ascii="Times New Roman"/>
                <w:b w:val="false"/>
                <w:i w:val="false"/>
                <w:color w:val="000000"/>
                <w:sz w:val="20"/>
              </w:rPr>
              <w:t xml:space="preserve">
также резервные </w:t>
            </w:r>
          </w:p>
          <w:p>
            <w:pPr>
              <w:spacing w:after="20"/>
              <w:ind w:left="20"/>
              <w:jc w:val="both"/>
            </w:pPr>
            <w:r>
              <w:rPr>
                <w:rFonts w:ascii="Times New Roman"/>
                <w:b w:val="false"/>
                <w:i w:val="false"/>
                <w:color w:val="000000"/>
                <w:sz w:val="20"/>
              </w:rPr>
              <w:t xml:space="preserve">
территории для </w:t>
            </w:r>
          </w:p>
          <w:p>
            <w:pPr>
              <w:spacing w:after="20"/>
              <w:ind w:left="20"/>
              <w:jc w:val="both"/>
            </w:pPr>
            <w:r>
              <w:rPr>
                <w:rFonts w:ascii="Times New Roman"/>
                <w:b w:val="false"/>
                <w:i w:val="false"/>
                <w:color w:val="000000"/>
                <w:sz w:val="20"/>
              </w:rPr>
              <w:t xml:space="preserve">
развития города за </w:t>
            </w:r>
          </w:p>
          <w:p>
            <w:pPr>
              <w:spacing w:after="20"/>
              <w:ind w:left="20"/>
              <w:jc w:val="both"/>
            </w:pPr>
            <w:r>
              <w:rPr>
                <w:rFonts w:ascii="Times New Roman"/>
                <w:b w:val="false"/>
                <w:i w:val="false"/>
                <w:color w:val="000000"/>
                <w:sz w:val="20"/>
              </w:rPr>
              <w:t xml:space="preserve">
пределами расчет- </w:t>
            </w:r>
          </w:p>
          <w:p>
            <w:pPr>
              <w:spacing w:after="20"/>
              <w:ind w:left="20"/>
              <w:jc w:val="both"/>
            </w:pPr>
            <w:r>
              <w:rPr>
                <w:rFonts w:ascii="Times New Roman"/>
                <w:b w:val="false"/>
                <w:i w:val="false"/>
                <w:color w:val="000000"/>
                <w:sz w:val="20"/>
              </w:rPr>
              <w:t xml:space="preserve">
ного срока под </w:t>
            </w:r>
          </w:p>
          <w:p>
            <w:pPr>
              <w:spacing w:after="20"/>
              <w:ind w:left="20"/>
              <w:jc w:val="both"/>
            </w:pPr>
            <w:r>
              <w:rPr>
                <w:rFonts w:ascii="Times New Roman"/>
                <w:b w:val="false"/>
                <w:i w:val="false"/>
                <w:color w:val="000000"/>
                <w:sz w:val="20"/>
              </w:rPr>
              <w:t xml:space="preserve">
селитебные </w:t>
            </w:r>
          </w:p>
          <w:p>
            <w:pPr>
              <w:spacing w:after="20"/>
              <w:ind w:left="20"/>
              <w:jc w:val="both"/>
            </w:pPr>
            <w:r>
              <w:rPr>
                <w:rFonts w:ascii="Times New Roman"/>
                <w:b w:val="false"/>
                <w:i w:val="false"/>
                <w:color w:val="000000"/>
                <w:sz w:val="20"/>
              </w:rPr>
              <w:t xml:space="preserve">
территории (в т.ч. </w:t>
            </w:r>
          </w:p>
          <w:p>
            <w:pPr>
              <w:spacing w:after="20"/>
              <w:ind w:left="20"/>
              <w:jc w:val="both"/>
            </w:pPr>
            <w:r>
              <w:rPr>
                <w:rFonts w:ascii="Times New Roman"/>
                <w:b w:val="false"/>
                <w:i w:val="false"/>
                <w:color w:val="000000"/>
                <w:sz w:val="20"/>
              </w:rPr>
              <w:t xml:space="preserve">
жилые и обществен- </w:t>
            </w:r>
          </w:p>
          <w:p>
            <w:pPr>
              <w:spacing w:after="20"/>
              <w:ind w:left="20"/>
              <w:jc w:val="both"/>
            </w:pPr>
            <w:r>
              <w:rPr>
                <w:rFonts w:ascii="Times New Roman"/>
                <w:b w:val="false"/>
                <w:i w:val="false"/>
                <w:color w:val="000000"/>
                <w:sz w:val="20"/>
              </w:rPr>
              <w:t xml:space="preserve">
ные), промышленно- </w:t>
            </w:r>
          </w:p>
          <w:p>
            <w:pPr>
              <w:spacing w:after="20"/>
              <w:ind w:left="20"/>
              <w:jc w:val="both"/>
            </w:pPr>
            <w:r>
              <w:rPr>
                <w:rFonts w:ascii="Times New Roman"/>
                <w:b w:val="false"/>
                <w:i w:val="false"/>
                <w:color w:val="000000"/>
                <w:sz w:val="20"/>
              </w:rPr>
              <w:t xml:space="preserve">
производственные и </w:t>
            </w:r>
          </w:p>
          <w:p>
            <w:pPr>
              <w:spacing w:after="20"/>
              <w:ind w:left="20"/>
              <w:jc w:val="both"/>
            </w:pPr>
            <w:r>
              <w:rPr>
                <w:rFonts w:ascii="Times New Roman"/>
                <w:b w:val="false"/>
                <w:i w:val="false"/>
                <w:color w:val="000000"/>
                <w:sz w:val="20"/>
              </w:rPr>
              <w:t xml:space="preserve">
коммунальные терри- </w:t>
            </w:r>
          </w:p>
          <w:p>
            <w:pPr>
              <w:spacing w:after="20"/>
              <w:ind w:left="20"/>
              <w:jc w:val="both"/>
            </w:pPr>
            <w:r>
              <w:rPr>
                <w:rFonts w:ascii="Times New Roman"/>
                <w:b w:val="false"/>
                <w:i w:val="false"/>
                <w:color w:val="000000"/>
                <w:sz w:val="20"/>
              </w:rPr>
              <w:t xml:space="preserve">
тории, для органи- </w:t>
            </w:r>
          </w:p>
          <w:p>
            <w:pPr>
              <w:spacing w:after="20"/>
              <w:ind w:left="20"/>
              <w:jc w:val="both"/>
            </w:pPr>
            <w:r>
              <w:rPr>
                <w:rFonts w:ascii="Times New Roman"/>
                <w:b w:val="false"/>
                <w:i w:val="false"/>
                <w:color w:val="000000"/>
                <w:sz w:val="20"/>
              </w:rPr>
              <w:t xml:space="preserve">
зации рекреационных </w:t>
            </w:r>
          </w:p>
          <w:p>
            <w:pPr>
              <w:spacing w:after="20"/>
              <w:ind w:left="20"/>
              <w:jc w:val="both"/>
            </w:pPr>
            <w:r>
              <w:rPr>
                <w:rFonts w:ascii="Times New Roman"/>
                <w:b w:val="false"/>
                <w:i w:val="false"/>
                <w:color w:val="000000"/>
                <w:sz w:val="20"/>
              </w:rPr>
              <w:t xml:space="preserve">
и иных зон).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2 467,2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14 230,9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10 574,8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p>
            <w:pPr>
              <w:spacing w:after="20"/>
              <w:ind w:left="20"/>
              <w:jc w:val="both"/>
            </w:pPr>
            <w:r>
              <w:rPr>
                <w:rFonts w:ascii="Times New Roman"/>
                <w:b w:val="false"/>
                <w:i w:val="false"/>
                <w:color w:val="000000"/>
                <w:sz w:val="20"/>
              </w:rPr>
              <w:t>
</w:t>
            </w:r>
            <w:r>
              <w:rPr>
                <w:rFonts w:ascii="Times New Roman"/>
                <w:b/>
                <w:i w:val="false"/>
                <w:color w:val="000000"/>
                <w:sz w:val="20"/>
              </w:rPr>
              <w:t>внеселитебные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r>
              <w:rPr>
                <w:rFonts w:ascii="Times New Roman"/>
                <w:b/>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29 604,1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48 265,8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46 510,6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Население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Численность </w:t>
            </w:r>
          </w:p>
          <w:p>
            <w:pPr>
              <w:spacing w:after="20"/>
              <w:ind w:left="20"/>
              <w:jc w:val="both"/>
            </w:pPr>
            <w:r>
              <w:rPr>
                <w:rFonts w:ascii="Times New Roman"/>
                <w:b w:val="false"/>
                <w:i w:val="false"/>
                <w:color w:val="000000"/>
                <w:sz w:val="20"/>
              </w:rPr>
              <w:t>
</w:t>
            </w:r>
            <w:r>
              <w:rPr>
                <w:rFonts w:ascii="Times New Roman"/>
                <w:b/>
                <w:i w:val="false"/>
                <w:color w:val="000000"/>
                <w:sz w:val="20"/>
              </w:rPr>
              <w:t>населения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Павлодарского </w:t>
            </w:r>
          </w:p>
          <w:p>
            <w:pPr>
              <w:spacing w:after="20"/>
              <w:ind w:left="20"/>
              <w:jc w:val="both"/>
            </w:pPr>
            <w:r>
              <w:rPr>
                <w:rFonts w:ascii="Times New Roman"/>
                <w:b w:val="false"/>
                <w:i w:val="false"/>
                <w:color w:val="000000"/>
                <w:sz w:val="20"/>
              </w:rPr>
              <w:t>
</w:t>
            </w:r>
            <w:r>
              <w:rPr>
                <w:rFonts w:ascii="Times New Roman"/>
                <w:b/>
                <w:i w:val="false"/>
                <w:color w:val="000000"/>
                <w:sz w:val="20"/>
              </w:rPr>
              <w:t>городского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акимата</w:t>
            </w:r>
            <w:r>
              <w:rPr>
                <w:rFonts w:ascii="Times New Roman"/>
                <w:b/>
                <w:i w:val="false"/>
                <w:color w:val="000000"/>
                <w:sz w:val="20"/>
              </w:rPr>
              <w:t xml:space="preserve">,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Павлодар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Ленинский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пригородная </w:t>
            </w:r>
          </w:p>
          <w:p>
            <w:pPr>
              <w:spacing w:after="20"/>
              <w:ind w:left="20"/>
              <w:jc w:val="both"/>
            </w:pPr>
            <w:r>
              <w:rPr>
                <w:rFonts w:ascii="Times New Roman"/>
                <w:b w:val="false"/>
                <w:i w:val="false"/>
                <w:color w:val="000000"/>
                <w:sz w:val="20"/>
              </w:rPr>
              <w:t xml:space="preserve">
сельская местность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Плотность населения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селитеб- </w:t>
            </w:r>
          </w:p>
          <w:p>
            <w:pPr>
              <w:spacing w:after="20"/>
              <w:ind w:left="20"/>
              <w:jc w:val="both"/>
            </w:pPr>
            <w:r>
              <w:rPr>
                <w:rFonts w:ascii="Times New Roman"/>
                <w:b w:val="false"/>
                <w:i w:val="false"/>
                <w:color w:val="000000"/>
                <w:sz w:val="20"/>
              </w:rPr>
              <w:t xml:space="preserve">
ной территории </w:t>
            </w:r>
          </w:p>
          <w:p>
            <w:pPr>
              <w:spacing w:after="20"/>
              <w:ind w:left="20"/>
              <w:jc w:val="both"/>
            </w:pPr>
            <w:r>
              <w:rPr>
                <w:rFonts w:ascii="Times New Roman"/>
                <w:b w:val="false"/>
                <w:i w:val="false"/>
                <w:color w:val="000000"/>
                <w:sz w:val="20"/>
              </w:rPr>
              <w:t xml:space="preserve">
В пределах террито- </w:t>
            </w:r>
          </w:p>
          <w:p>
            <w:pPr>
              <w:spacing w:after="20"/>
              <w:ind w:left="20"/>
              <w:jc w:val="both"/>
            </w:pPr>
            <w:r>
              <w:rPr>
                <w:rFonts w:ascii="Times New Roman"/>
                <w:b w:val="false"/>
                <w:i w:val="false"/>
                <w:color w:val="000000"/>
                <w:sz w:val="20"/>
              </w:rPr>
              <w:t xml:space="preserve">
рии городской, </w:t>
            </w:r>
          </w:p>
          <w:p>
            <w:pPr>
              <w:spacing w:after="20"/>
              <w:ind w:left="20"/>
              <w:jc w:val="both"/>
            </w:pPr>
            <w:r>
              <w:rPr>
                <w:rFonts w:ascii="Times New Roman"/>
                <w:b w:val="false"/>
                <w:i w:val="false"/>
                <w:color w:val="000000"/>
                <w:sz w:val="20"/>
              </w:rPr>
              <w:t xml:space="preserve">
поселковой и </w:t>
            </w:r>
          </w:p>
          <w:p>
            <w:pPr>
              <w:spacing w:after="20"/>
              <w:ind w:left="20"/>
              <w:jc w:val="both"/>
            </w:pPr>
            <w:r>
              <w:rPr>
                <w:rFonts w:ascii="Times New Roman"/>
                <w:b w:val="false"/>
                <w:i w:val="false"/>
                <w:color w:val="000000"/>
                <w:sz w:val="20"/>
              </w:rPr>
              <w:t xml:space="preserve">
сельской застройки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чел/га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чел/га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Возрастная структура населения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56,2 </w:t>
            </w:r>
          </w:p>
          <w:p>
            <w:pPr>
              <w:spacing w:after="20"/>
              <w:ind w:left="20"/>
              <w:jc w:val="both"/>
            </w:pPr>
            <w:r>
              <w:rPr>
                <w:rFonts w:ascii="Times New Roman"/>
                <w:b w:val="false"/>
                <w:i w:val="false"/>
                <w:color w:val="000000"/>
                <w:sz w:val="20"/>
              </w:rPr>
              <w:t xml:space="preserve">
19,6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66,3 </w:t>
            </w:r>
          </w:p>
          <w:p>
            <w:pPr>
              <w:spacing w:after="20"/>
              <w:ind w:left="20"/>
              <w:jc w:val="both"/>
            </w:pPr>
            <w:r>
              <w:rPr>
                <w:rFonts w:ascii="Times New Roman"/>
                <w:b w:val="false"/>
                <w:i w:val="false"/>
                <w:color w:val="000000"/>
                <w:sz w:val="20"/>
              </w:rPr>
              <w:t xml:space="preserve">
19,8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86,6 </w:t>
            </w:r>
          </w:p>
          <w:p>
            <w:pPr>
              <w:spacing w:after="20"/>
              <w:ind w:left="20"/>
              <w:jc w:val="both"/>
            </w:pPr>
            <w:r>
              <w:rPr>
                <w:rFonts w:ascii="Times New Roman"/>
                <w:b w:val="false"/>
                <w:i w:val="false"/>
                <w:color w:val="000000"/>
                <w:sz w:val="20"/>
              </w:rPr>
              <w:t xml:space="preserve">
23,4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w:t>
            </w:r>
          </w:p>
          <w:p>
            <w:pPr>
              <w:spacing w:after="20"/>
              <w:ind w:left="20"/>
              <w:jc w:val="both"/>
            </w:pPr>
            <w:r>
              <w:rPr>
                <w:rFonts w:ascii="Times New Roman"/>
                <w:b w:val="false"/>
                <w:i w:val="false"/>
                <w:color w:val="000000"/>
                <w:sz w:val="20"/>
              </w:rPr>
              <w:t xml:space="preserve">
трудоспособном </w:t>
            </w:r>
          </w:p>
          <w:p>
            <w:pPr>
              <w:spacing w:after="20"/>
              <w:ind w:left="20"/>
              <w:jc w:val="both"/>
            </w:pPr>
            <w:r>
              <w:rPr>
                <w:rFonts w:ascii="Times New Roman"/>
                <w:b w:val="false"/>
                <w:i w:val="false"/>
                <w:color w:val="000000"/>
                <w:sz w:val="20"/>
              </w:rPr>
              <w:t xml:space="preserve">
возрасте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191,2 </w:t>
            </w:r>
          </w:p>
          <w:p>
            <w:pPr>
              <w:spacing w:after="20"/>
              <w:ind w:left="20"/>
              <w:jc w:val="both"/>
            </w:pPr>
            <w:r>
              <w:rPr>
                <w:rFonts w:ascii="Times New Roman"/>
                <w:b w:val="false"/>
                <w:i w:val="false"/>
                <w:color w:val="000000"/>
                <w:sz w:val="20"/>
              </w:rPr>
              <w:t xml:space="preserve">
66,7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222,1 </w:t>
            </w:r>
          </w:p>
          <w:p>
            <w:pPr>
              <w:spacing w:after="20"/>
              <w:ind w:left="20"/>
              <w:jc w:val="both"/>
            </w:pPr>
            <w:r>
              <w:rPr>
                <w:rFonts w:ascii="Times New Roman"/>
                <w:b w:val="false"/>
                <w:i w:val="false"/>
                <w:color w:val="000000"/>
                <w:sz w:val="20"/>
              </w:rPr>
              <w:t xml:space="preserve">
66,3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234,6 </w:t>
            </w:r>
          </w:p>
          <w:p>
            <w:pPr>
              <w:spacing w:after="20"/>
              <w:ind w:left="20"/>
              <w:jc w:val="both"/>
            </w:pPr>
            <w:r>
              <w:rPr>
                <w:rFonts w:ascii="Times New Roman"/>
                <w:b w:val="false"/>
                <w:i w:val="false"/>
                <w:color w:val="000000"/>
                <w:sz w:val="20"/>
              </w:rPr>
              <w:t xml:space="preserve">
63,4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w:t>
            </w:r>
          </w:p>
          <w:p>
            <w:pPr>
              <w:spacing w:after="20"/>
              <w:ind w:left="20"/>
              <w:jc w:val="both"/>
            </w:pPr>
            <w:r>
              <w:rPr>
                <w:rFonts w:ascii="Times New Roman"/>
                <w:b w:val="false"/>
                <w:i w:val="false"/>
                <w:color w:val="000000"/>
                <w:sz w:val="20"/>
              </w:rPr>
              <w:t xml:space="preserve">
трудоспособного </w:t>
            </w:r>
          </w:p>
          <w:p>
            <w:pPr>
              <w:spacing w:after="20"/>
              <w:ind w:left="20"/>
              <w:jc w:val="both"/>
            </w:pPr>
            <w:r>
              <w:rPr>
                <w:rFonts w:ascii="Times New Roman"/>
                <w:b w:val="false"/>
                <w:i w:val="false"/>
                <w:color w:val="000000"/>
                <w:sz w:val="20"/>
              </w:rPr>
              <w:t xml:space="preserve">
возраста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тыс.чел</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39,3 </w:t>
            </w:r>
          </w:p>
          <w:p>
            <w:pPr>
              <w:spacing w:after="20"/>
              <w:ind w:left="20"/>
              <w:jc w:val="both"/>
            </w:pPr>
            <w:r>
              <w:rPr>
                <w:rFonts w:ascii="Times New Roman"/>
                <w:b w:val="false"/>
                <w:i w:val="false"/>
                <w:color w:val="000000"/>
                <w:sz w:val="20"/>
              </w:rPr>
              <w:t xml:space="preserve">
13,7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46,6 </w:t>
            </w:r>
          </w:p>
          <w:p>
            <w:pPr>
              <w:spacing w:after="20"/>
              <w:ind w:left="20"/>
              <w:jc w:val="both"/>
            </w:pPr>
            <w:r>
              <w:rPr>
                <w:rFonts w:ascii="Times New Roman"/>
                <w:b w:val="false"/>
                <w:i w:val="false"/>
                <w:color w:val="000000"/>
                <w:sz w:val="20"/>
              </w:rPr>
              <w:t xml:space="preserve">
13,9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48,8 </w:t>
            </w:r>
          </w:p>
          <w:p>
            <w:pPr>
              <w:spacing w:after="20"/>
              <w:ind w:left="20"/>
              <w:jc w:val="both"/>
            </w:pPr>
            <w:r>
              <w:rPr>
                <w:rFonts w:ascii="Times New Roman"/>
                <w:b w:val="false"/>
                <w:i w:val="false"/>
                <w:color w:val="000000"/>
                <w:sz w:val="20"/>
              </w:rPr>
              <w:t xml:space="preserve">
13,2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Число семей и </w:t>
            </w:r>
          </w:p>
          <w:p>
            <w:pPr>
              <w:spacing w:after="20"/>
              <w:ind w:left="20"/>
              <w:jc w:val="both"/>
            </w:pPr>
            <w:r>
              <w:rPr>
                <w:rFonts w:ascii="Times New Roman"/>
                <w:b w:val="false"/>
                <w:i w:val="false"/>
                <w:color w:val="000000"/>
                <w:sz w:val="20"/>
              </w:rPr>
              <w:t>
</w:t>
            </w:r>
            <w:r>
              <w:rPr>
                <w:rFonts w:ascii="Times New Roman"/>
                <w:b/>
                <w:i w:val="false"/>
                <w:color w:val="000000"/>
                <w:sz w:val="20"/>
              </w:rPr>
              <w:t>одиноких</w:t>
            </w:r>
            <w:r>
              <w:rPr>
                <w:rFonts w:ascii="Times New Roman"/>
                <w:b/>
                <w:i w:val="false"/>
                <w:color w:val="000000"/>
                <w:sz w:val="20"/>
              </w:rPr>
              <w:t xml:space="preserve"> жителей, </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104 900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119 600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127 600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81 731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одиночек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23 169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Численность </w:t>
            </w:r>
            <w:r>
              <w:rPr>
                <w:rFonts w:ascii="Times New Roman"/>
                <w:b/>
                <w:i w:val="false"/>
                <w:color w:val="000000"/>
                <w:sz w:val="20"/>
              </w:rPr>
              <w:t>заня</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того</w:t>
            </w:r>
            <w:r>
              <w:rPr>
                <w:rFonts w:ascii="Times New Roman"/>
                <w:b/>
                <w:i w:val="false"/>
                <w:color w:val="000000"/>
                <w:sz w:val="20"/>
              </w:rPr>
              <w:t xml:space="preserve"> населения, </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тыс.чел</w:t>
            </w:r>
            <w:r>
              <w:rPr>
                <w:rFonts w:ascii="Times New Roman"/>
                <w:b/>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121,8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151,8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175,4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Жилищное строительство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Жилищный фонд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w:t>
            </w:r>
            <w:r>
              <w:rPr>
                <w:rFonts w:ascii="Times New Roman"/>
                <w:b/>
                <w:i w:val="false"/>
                <w:color w:val="000000"/>
                <w:sz w:val="20"/>
              </w:rPr>
              <w:t>общей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площади</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6 073,9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7 044,8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7 957,4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Жилых домов (квартир),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домов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квартир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тыс.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w:t>
            </w:r>
            <w:r>
              <w:rPr>
                <w:rFonts w:ascii="Times New Roman"/>
                <w:b/>
                <w:i w:val="false"/>
                <w:color w:val="000000"/>
                <w:sz w:val="20"/>
              </w:rPr>
              <w:t>общей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площади</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13 045,0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6 073,9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15 130,0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7 044,8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17 090,0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7 957,4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w:t>
            </w:r>
          </w:p>
          <w:p>
            <w:pPr>
              <w:spacing w:after="20"/>
              <w:ind w:left="20"/>
              <w:jc w:val="both"/>
            </w:pPr>
            <w:r>
              <w:rPr>
                <w:rFonts w:ascii="Times New Roman"/>
                <w:b w:val="false"/>
                <w:i w:val="false"/>
                <w:color w:val="000000"/>
                <w:sz w:val="20"/>
              </w:rPr>
              <w:t xml:space="preserve">
фонд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77 </w:t>
            </w:r>
          </w:p>
          <w:p>
            <w:pPr>
              <w:spacing w:after="20"/>
              <w:ind w:left="20"/>
              <w:jc w:val="both"/>
            </w:pPr>
            <w:r>
              <w:rPr>
                <w:rFonts w:ascii="Times New Roman"/>
                <w:b w:val="false"/>
                <w:i w:val="false"/>
                <w:color w:val="000000"/>
                <w:sz w:val="20"/>
              </w:rPr>
              <w:t xml:space="preserve">
231,4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77 </w:t>
            </w:r>
          </w:p>
          <w:p>
            <w:pPr>
              <w:spacing w:after="20"/>
              <w:ind w:left="20"/>
              <w:jc w:val="both"/>
            </w:pPr>
            <w:r>
              <w:rPr>
                <w:rFonts w:ascii="Times New Roman"/>
                <w:b w:val="false"/>
                <w:i w:val="false"/>
                <w:color w:val="000000"/>
                <w:sz w:val="20"/>
              </w:rPr>
              <w:t xml:space="preserve">
231,4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77 </w:t>
            </w:r>
          </w:p>
          <w:p>
            <w:pPr>
              <w:spacing w:after="20"/>
              <w:ind w:left="20"/>
              <w:jc w:val="both"/>
            </w:pPr>
            <w:r>
              <w:rPr>
                <w:rFonts w:ascii="Times New Roman"/>
                <w:b w:val="false"/>
                <w:i w:val="false"/>
                <w:color w:val="000000"/>
                <w:sz w:val="20"/>
              </w:rPr>
              <w:t xml:space="preserve">
231,4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частной </w:t>
            </w:r>
          </w:p>
          <w:p>
            <w:pPr>
              <w:spacing w:after="20"/>
              <w:ind w:left="20"/>
              <w:jc w:val="both"/>
            </w:pPr>
            <w:r>
              <w:rPr>
                <w:rFonts w:ascii="Times New Roman"/>
                <w:b w:val="false"/>
                <w:i w:val="false"/>
                <w:color w:val="000000"/>
                <w:sz w:val="20"/>
              </w:rPr>
              <w:t xml:space="preserve">
собственности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12 968,0 </w:t>
            </w:r>
          </w:p>
          <w:p>
            <w:pPr>
              <w:spacing w:after="20"/>
              <w:ind w:left="20"/>
              <w:jc w:val="both"/>
            </w:pPr>
            <w:r>
              <w:rPr>
                <w:rFonts w:ascii="Times New Roman"/>
                <w:b w:val="false"/>
                <w:i w:val="false"/>
                <w:color w:val="000000"/>
                <w:sz w:val="20"/>
              </w:rPr>
              <w:t xml:space="preserve">
5 842,5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15 053,0 </w:t>
            </w:r>
          </w:p>
          <w:p>
            <w:pPr>
              <w:spacing w:after="20"/>
              <w:ind w:left="20"/>
              <w:jc w:val="both"/>
            </w:pPr>
            <w:r>
              <w:rPr>
                <w:rFonts w:ascii="Times New Roman"/>
                <w:b w:val="false"/>
                <w:i w:val="false"/>
                <w:color w:val="000000"/>
                <w:sz w:val="20"/>
              </w:rPr>
              <w:t xml:space="preserve">
6 694,8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17 013,0 </w:t>
            </w:r>
          </w:p>
          <w:p>
            <w:pPr>
              <w:spacing w:after="20"/>
              <w:ind w:left="20"/>
              <w:jc w:val="both"/>
            </w:pPr>
            <w:r>
              <w:rPr>
                <w:rFonts w:ascii="Times New Roman"/>
                <w:b w:val="false"/>
                <w:i w:val="false"/>
                <w:color w:val="000000"/>
                <w:sz w:val="20"/>
              </w:rPr>
              <w:t xml:space="preserve">
7 507,4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 общего фонда: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многоквартирных </w:t>
            </w:r>
          </w:p>
          <w:p>
            <w:pPr>
              <w:spacing w:after="20"/>
              <w:ind w:left="20"/>
              <w:jc w:val="both"/>
            </w:pPr>
            <w:r>
              <w:rPr>
                <w:rFonts w:ascii="Times New Roman"/>
                <w:b w:val="false"/>
                <w:i w:val="false"/>
                <w:color w:val="000000"/>
                <w:sz w:val="20"/>
              </w:rPr>
              <w:t xml:space="preserve">
домах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1 695,0 </w:t>
            </w:r>
          </w:p>
          <w:p>
            <w:pPr>
              <w:spacing w:after="20"/>
              <w:ind w:left="20"/>
              <w:jc w:val="both"/>
            </w:pPr>
            <w:r>
              <w:rPr>
                <w:rFonts w:ascii="Times New Roman"/>
                <w:b w:val="false"/>
                <w:i w:val="false"/>
                <w:color w:val="000000"/>
                <w:sz w:val="20"/>
              </w:rPr>
              <w:t xml:space="preserve">
5 178,4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1 725,0 </w:t>
            </w:r>
          </w:p>
          <w:p>
            <w:pPr>
              <w:spacing w:after="20"/>
              <w:ind w:left="20"/>
              <w:jc w:val="both"/>
            </w:pPr>
            <w:r>
              <w:rPr>
                <w:rFonts w:ascii="Times New Roman"/>
                <w:b w:val="false"/>
                <w:i w:val="false"/>
                <w:color w:val="000000"/>
                <w:sz w:val="20"/>
              </w:rPr>
              <w:t xml:space="preserve">
5 499,4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1 750,0 </w:t>
            </w:r>
          </w:p>
          <w:p>
            <w:pPr>
              <w:spacing w:after="20"/>
              <w:ind w:left="20"/>
              <w:jc w:val="both"/>
            </w:pPr>
            <w:r>
              <w:rPr>
                <w:rFonts w:ascii="Times New Roman"/>
                <w:b w:val="false"/>
                <w:i w:val="false"/>
                <w:color w:val="000000"/>
                <w:sz w:val="20"/>
              </w:rPr>
              <w:t xml:space="preserve">
5 849,4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домах усадебного типа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11 350,0 </w:t>
            </w:r>
          </w:p>
          <w:p>
            <w:pPr>
              <w:spacing w:after="20"/>
              <w:ind w:left="20"/>
              <w:jc w:val="both"/>
            </w:pPr>
            <w:r>
              <w:rPr>
                <w:rFonts w:ascii="Times New Roman"/>
                <w:b w:val="false"/>
                <w:i w:val="false"/>
                <w:color w:val="000000"/>
                <w:sz w:val="20"/>
              </w:rPr>
              <w:t xml:space="preserve">
895,5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18 550,0 </w:t>
            </w:r>
            <w:r>
              <w:rPr>
                <w:rFonts w:ascii="Times New Roman"/>
                <w:b w:val="false"/>
                <w:i w:val="false"/>
                <w:color w:val="000000"/>
                <w:sz w:val="20"/>
              </w:rPr>
              <w:t xml:space="preserve">1 545,4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23 214,0 </w:t>
            </w:r>
          </w:p>
          <w:p>
            <w:pPr>
              <w:spacing w:after="20"/>
              <w:ind w:left="20"/>
              <w:jc w:val="both"/>
            </w:pPr>
            <w:r>
              <w:rPr>
                <w:rFonts w:ascii="Times New Roman"/>
                <w:b w:val="false"/>
                <w:i w:val="false"/>
                <w:color w:val="000000"/>
                <w:sz w:val="20"/>
              </w:rPr>
              <w:t xml:space="preserve">
2 107,7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Жилищный фонд с </w:t>
            </w:r>
          </w:p>
          <w:p>
            <w:pPr>
              <w:spacing w:after="20"/>
              <w:ind w:left="20"/>
              <w:jc w:val="both"/>
            </w:pPr>
            <w:r>
              <w:rPr>
                <w:rFonts w:ascii="Times New Roman"/>
                <w:b w:val="false"/>
                <w:i w:val="false"/>
                <w:color w:val="000000"/>
                <w:sz w:val="20"/>
              </w:rPr>
              <w:t>
</w:t>
            </w:r>
            <w:r>
              <w:rPr>
                <w:rFonts w:ascii="Times New Roman"/>
                <w:b/>
                <w:i w:val="false"/>
                <w:color w:val="000000"/>
                <w:sz w:val="20"/>
              </w:rPr>
              <w:t>износом</w:t>
            </w:r>
            <w:r>
              <w:rPr>
                <w:rFonts w:ascii="Times New Roman"/>
                <w:b/>
                <w:i w:val="false"/>
                <w:color w:val="000000"/>
                <w:sz w:val="20"/>
              </w:rPr>
              <w:t xml:space="preserve"> более 70%, </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64,1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44,3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xml:space="preserve">
государственный </w:t>
            </w:r>
          </w:p>
          <w:p>
            <w:pPr>
              <w:spacing w:after="20"/>
              <w:ind w:left="20"/>
              <w:jc w:val="both"/>
            </w:pPr>
            <w:r>
              <w:rPr>
                <w:rFonts w:ascii="Times New Roman"/>
                <w:b w:val="false"/>
                <w:i w:val="false"/>
                <w:color w:val="000000"/>
                <w:sz w:val="20"/>
              </w:rPr>
              <w:t xml:space="preserve">
фонд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Сохраняемый </w:t>
            </w:r>
          </w:p>
          <w:p>
            <w:pPr>
              <w:spacing w:after="20"/>
              <w:ind w:left="20"/>
              <w:jc w:val="both"/>
            </w:pPr>
            <w:r>
              <w:rPr>
                <w:rFonts w:ascii="Times New Roman"/>
                <w:b w:val="false"/>
                <w:i w:val="false"/>
                <w:color w:val="000000"/>
                <w:sz w:val="20"/>
              </w:rPr>
              <w:t>
</w:t>
            </w:r>
            <w:r>
              <w:rPr>
                <w:rFonts w:ascii="Times New Roman"/>
                <w:b/>
                <w:i w:val="false"/>
                <w:color w:val="000000"/>
                <w:sz w:val="20"/>
              </w:rPr>
              <w:t>жилищный</w:t>
            </w:r>
            <w:r>
              <w:rPr>
                <w:rFonts w:ascii="Times New Roman"/>
                <w:b/>
                <w:i w:val="false"/>
                <w:color w:val="000000"/>
                <w:sz w:val="20"/>
              </w:rPr>
              <w:t xml:space="preserve"> фонд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тыс. м </w:t>
            </w:r>
            <w:r>
              <w:rPr>
                <w:rFonts w:ascii="Times New Roman"/>
                <w:b w:val="false"/>
                <w:i w:val="false"/>
                <w:color w:val="000000"/>
                <w:vertAlign w:val="superscript"/>
              </w:rPr>
              <w:t xml:space="preserve">2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6 073,9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6 285,8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6 966,2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Распределение жилищного фонда по этажности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1 545,4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2 107,7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2 506,3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2 598,3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2 754,9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2 732,1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Средняя </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обеспеченность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населения</w:t>
            </w:r>
            <w:r>
              <w:rPr>
                <w:rFonts w:ascii="Times New Roman"/>
                <w:b/>
                <w:i w:val="false"/>
                <w:color w:val="000000"/>
                <w:sz w:val="20"/>
              </w:rPr>
              <w:t xml:space="preserve"> общей </w:t>
            </w:r>
          </w:p>
          <w:p>
            <w:pPr>
              <w:spacing w:after="20"/>
              <w:ind w:left="20"/>
              <w:jc w:val="both"/>
            </w:pPr>
            <w:r>
              <w:rPr>
                <w:rFonts w:ascii="Times New Roman"/>
                <w:b w:val="false"/>
                <w:i w:val="false"/>
                <w:color w:val="000000"/>
                <w:sz w:val="20"/>
              </w:rPr>
              <w:t>
</w:t>
            </w:r>
            <w:r>
              <w:rPr>
                <w:rFonts w:ascii="Times New Roman"/>
                <w:b/>
                <w:i w:val="false"/>
                <w:color w:val="000000"/>
                <w:sz w:val="20"/>
              </w:rPr>
              <w:t>площадью</w:t>
            </w:r>
            <w:r>
              <w:rPr>
                <w:rFonts w:ascii="Times New Roman"/>
                <w:b/>
                <w:i w:val="false"/>
                <w:color w:val="000000"/>
                <w:sz w:val="20"/>
              </w:rPr>
              <w:t xml:space="preserve"> квартир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val="false"/>
                <w:i w:val="false"/>
                <w:color w:val="000000"/>
                <w:vertAlign w:val="superscript"/>
              </w:rPr>
              <w:t xml:space="preserve">2 </w:t>
            </w:r>
            <w:r>
              <w:rPr>
                <w:rFonts w:ascii="Times New Roman"/>
                <w:b/>
                <w:i w:val="false"/>
                <w:color w:val="000000"/>
                <w:sz w:val="20"/>
              </w:rPr>
              <w:t xml:space="preserve">/чел.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21,03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Новое жилищное </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тыс.м</w:t>
            </w:r>
            <w:r>
              <w:rPr>
                <w:rFonts w:ascii="Times New Roman"/>
                <w:b w:val="false"/>
                <w:i w:val="false"/>
                <w:color w:val="000000"/>
                <w:sz w:val="20"/>
              </w:rPr>
              <w:t xml:space="preserve">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w:t>
            </w:r>
            <w:r>
              <w:rPr>
                <w:rFonts w:ascii="Times New Roman"/>
                <w:b/>
                <w:i w:val="false"/>
                <w:color w:val="000000"/>
                <w:sz w:val="20"/>
              </w:rPr>
              <w:t>общей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площади</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991,2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за счет: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Государственных средств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Предприятий и организаций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Собственных средств граждан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Строительство нового жилищного </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строительства</w:t>
            </w:r>
            <w:r>
              <w:rPr>
                <w:rFonts w:ascii="Times New Roman"/>
                <w:b/>
                <w:i w:val="false"/>
                <w:color w:val="000000"/>
                <w:sz w:val="20"/>
              </w:rPr>
              <w:t xml:space="preserve"> по этажности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многоэтажный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Учреждения культурно-зрелищного и культурно-бытового назначения, образования, здравоохранения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Детские дошкольные учреждения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мест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6,510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7,421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6510 </w:t>
            </w:r>
          </w:p>
          <w:p>
            <w:pPr>
              <w:spacing w:after="20"/>
              <w:ind w:left="20"/>
              <w:jc w:val="both"/>
            </w:pPr>
            <w:r>
              <w:rPr>
                <w:rFonts w:ascii="Times New Roman"/>
                <w:b w:val="false"/>
                <w:i w:val="false"/>
                <w:color w:val="000000"/>
                <w:sz w:val="20"/>
              </w:rPr>
              <w:t xml:space="preserve">
23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7221 </w:t>
            </w:r>
          </w:p>
          <w:p>
            <w:pPr>
              <w:spacing w:after="20"/>
              <w:ind w:left="20"/>
              <w:jc w:val="both"/>
            </w:pPr>
            <w:r>
              <w:rPr>
                <w:rFonts w:ascii="Times New Roman"/>
                <w:b w:val="false"/>
                <w:i w:val="false"/>
                <w:color w:val="000000"/>
                <w:sz w:val="20"/>
              </w:rPr>
              <w:t xml:space="preserve">
22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13290 </w:t>
            </w:r>
          </w:p>
          <w:p>
            <w:pPr>
              <w:spacing w:after="20"/>
              <w:ind w:left="20"/>
              <w:jc w:val="both"/>
            </w:pPr>
            <w:r>
              <w:rPr>
                <w:rFonts w:ascii="Times New Roman"/>
                <w:b w:val="false"/>
                <w:i w:val="false"/>
                <w:color w:val="000000"/>
                <w:sz w:val="20"/>
              </w:rPr>
              <w:t xml:space="preserve">
36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200 </w:t>
            </w:r>
          </w:p>
          <w:p>
            <w:pPr>
              <w:spacing w:after="20"/>
              <w:ind w:left="20"/>
              <w:jc w:val="both"/>
            </w:pPr>
            <w:r>
              <w:rPr>
                <w:rFonts w:ascii="Times New Roman"/>
                <w:b w:val="false"/>
                <w:i w:val="false"/>
                <w:color w:val="000000"/>
                <w:sz w:val="20"/>
              </w:rPr>
              <w:t xml:space="preserve">
0,6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400 </w:t>
            </w:r>
          </w:p>
          <w:p>
            <w:pPr>
              <w:spacing w:after="20"/>
              <w:ind w:left="20"/>
              <w:jc w:val="both"/>
            </w:pPr>
            <w:r>
              <w:rPr>
                <w:rFonts w:ascii="Times New Roman"/>
                <w:b w:val="false"/>
                <w:i w:val="false"/>
                <w:color w:val="000000"/>
                <w:sz w:val="20"/>
              </w:rPr>
              <w:t xml:space="preserve">
1,1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ные</w:t>
            </w:r>
            <w:r>
              <w:rPr>
                <w:rFonts w:ascii="Times New Roman"/>
                <w:b/>
                <w:i w:val="false"/>
                <w:color w:val="000000"/>
                <w:sz w:val="20"/>
              </w:rPr>
              <w:t xml:space="preserve"> школы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тыс. мест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0,146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54,8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0,164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64,6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0,175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40,8 </w:t>
            </w:r>
          </w:p>
          <w:p>
            <w:pPr>
              <w:spacing w:after="20"/>
              <w:ind w:left="20"/>
              <w:jc w:val="both"/>
            </w:pPr>
            <w:r>
              <w:rPr>
                <w:rFonts w:ascii="Times New Roman"/>
                <w:b w:val="false"/>
                <w:i w:val="false"/>
                <w:color w:val="000000"/>
                <w:sz w:val="20"/>
              </w:rPr>
              <w:t xml:space="preserve">
0,142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52,8 </w:t>
            </w:r>
          </w:p>
          <w:p>
            <w:pPr>
              <w:spacing w:after="20"/>
              <w:ind w:left="20"/>
              <w:jc w:val="both"/>
            </w:pPr>
            <w:r>
              <w:rPr>
                <w:rFonts w:ascii="Times New Roman"/>
                <w:b w:val="false"/>
                <w:i w:val="false"/>
                <w:color w:val="000000"/>
                <w:sz w:val="20"/>
              </w:rPr>
              <w:t xml:space="preserve">
0,158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61,1 </w:t>
            </w:r>
          </w:p>
          <w:p>
            <w:pPr>
              <w:spacing w:after="20"/>
              <w:ind w:left="20"/>
              <w:jc w:val="both"/>
            </w:pPr>
            <w:r>
              <w:rPr>
                <w:rFonts w:ascii="Times New Roman"/>
                <w:b w:val="false"/>
                <w:i w:val="false"/>
                <w:color w:val="000000"/>
                <w:sz w:val="20"/>
              </w:rPr>
              <w:t xml:space="preserve">
0,165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p>
          <w:p>
            <w:pPr>
              <w:spacing w:after="20"/>
              <w:ind w:left="20"/>
              <w:jc w:val="both"/>
            </w:pPr>
            <w:r>
              <w:rPr>
                <w:rFonts w:ascii="Times New Roman"/>
                <w:b w:val="false"/>
                <w:i w:val="false"/>
                <w:color w:val="000000"/>
                <w:sz w:val="20"/>
              </w:rPr>
              <w:t xml:space="preserve">
0,004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 </w:t>
            </w:r>
          </w:p>
          <w:p>
            <w:pPr>
              <w:spacing w:after="20"/>
              <w:ind w:left="20"/>
              <w:jc w:val="both"/>
            </w:pPr>
            <w:r>
              <w:rPr>
                <w:rFonts w:ascii="Times New Roman"/>
                <w:b w:val="false"/>
                <w:i w:val="false"/>
                <w:color w:val="000000"/>
                <w:sz w:val="20"/>
              </w:rPr>
              <w:t xml:space="preserve">
0,06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 </w:t>
            </w:r>
          </w:p>
          <w:p>
            <w:pPr>
              <w:spacing w:after="20"/>
              <w:ind w:left="20"/>
              <w:jc w:val="both"/>
            </w:pPr>
            <w:r>
              <w:rPr>
                <w:rFonts w:ascii="Times New Roman"/>
                <w:b w:val="false"/>
                <w:i w:val="false"/>
                <w:color w:val="000000"/>
                <w:sz w:val="20"/>
              </w:rPr>
              <w:t xml:space="preserve">
0,09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Поликлиники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посещений</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4702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7702 </w:t>
            </w:r>
          </w:p>
          <w:p>
            <w:pPr>
              <w:spacing w:after="20"/>
              <w:ind w:left="20"/>
              <w:jc w:val="both"/>
            </w:pPr>
            <w:r>
              <w:rPr>
                <w:rFonts w:ascii="Times New Roman"/>
                <w:b w:val="false"/>
                <w:i w:val="false"/>
                <w:color w:val="000000"/>
                <w:sz w:val="20"/>
              </w:rPr>
              <w:t xml:space="preserve">
23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12950 </w:t>
            </w:r>
          </w:p>
          <w:p>
            <w:pPr>
              <w:spacing w:after="20"/>
              <w:ind w:left="20"/>
              <w:jc w:val="both"/>
            </w:pPr>
            <w:r>
              <w:rPr>
                <w:rFonts w:ascii="Times New Roman"/>
                <w:b w:val="false"/>
                <w:i w:val="false"/>
                <w:color w:val="000000"/>
                <w:sz w:val="20"/>
              </w:rPr>
              <w:t xml:space="preserve">
35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3590 </w:t>
            </w:r>
          </w:p>
          <w:p>
            <w:pPr>
              <w:spacing w:after="20"/>
              <w:ind w:left="20"/>
              <w:jc w:val="both"/>
            </w:pPr>
            <w:r>
              <w:rPr>
                <w:rFonts w:ascii="Times New Roman"/>
                <w:b w:val="false"/>
                <w:i w:val="false"/>
                <w:color w:val="000000"/>
                <w:sz w:val="20"/>
              </w:rPr>
              <w:t xml:space="preserve">
12,2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5022 </w:t>
            </w:r>
          </w:p>
          <w:p>
            <w:pPr>
              <w:spacing w:after="20"/>
              <w:ind w:left="20"/>
              <w:jc w:val="both"/>
            </w:pPr>
            <w:r>
              <w:rPr>
                <w:rFonts w:ascii="Times New Roman"/>
                <w:b w:val="false"/>
                <w:i w:val="false"/>
                <w:color w:val="000000"/>
                <w:sz w:val="20"/>
              </w:rPr>
              <w:t xml:space="preserve">
15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7294 </w:t>
            </w:r>
          </w:p>
          <w:p>
            <w:pPr>
              <w:spacing w:after="20"/>
              <w:ind w:left="20"/>
              <w:jc w:val="both"/>
            </w:pPr>
            <w:r>
              <w:rPr>
                <w:rFonts w:ascii="Times New Roman"/>
                <w:b w:val="false"/>
                <w:i w:val="false"/>
                <w:color w:val="000000"/>
                <w:sz w:val="20"/>
              </w:rPr>
              <w:t xml:space="preserve">
19,7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1780 </w:t>
            </w:r>
          </w:p>
          <w:p>
            <w:pPr>
              <w:spacing w:after="20"/>
              <w:ind w:left="20"/>
              <w:jc w:val="both"/>
            </w:pPr>
            <w:r>
              <w:rPr>
                <w:rFonts w:ascii="Times New Roman"/>
                <w:b w:val="false"/>
                <w:i w:val="false"/>
                <w:color w:val="000000"/>
                <w:sz w:val="20"/>
              </w:rPr>
              <w:t xml:space="preserve">
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3157 </w:t>
            </w:r>
          </w:p>
          <w:p>
            <w:pPr>
              <w:spacing w:after="20"/>
              <w:ind w:left="20"/>
              <w:jc w:val="both"/>
            </w:pPr>
            <w:r>
              <w:rPr>
                <w:rFonts w:ascii="Times New Roman"/>
                <w:b w:val="false"/>
                <w:i w:val="false"/>
                <w:color w:val="000000"/>
                <w:sz w:val="20"/>
              </w:rPr>
              <w:t xml:space="preserve">
9,4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5656 </w:t>
            </w:r>
          </w:p>
          <w:p>
            <w:pPr>
              <w:spacing w:after="20"/>
              <w:ind w:left="20"/>
              <w:jc w:val="both"/>
            </w:pPr>
            <w:r>
              <w:rPr>
                <w:rFonts w:ascii="Times New Roman"/>
                <w:b w:val="false"/>
                <w:i w:val="false"/>
                <w:color w:val="000000"/>
                <w:sz w:val="20"/>
              </w:rPr>
              <w:t xml:space="preserve">
15,3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Больницы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коек</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4244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14,8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4854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6979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18,9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3890 </w:t>
            </w:r>
          </w:p>
          <w:p>
            <w:pPr>
              <w:spacing w:after="20"/>
              <w:ind w:left="20"/>
              <w:jc w:val="both"/>
            </w:pPr>
            <w:r>
              <w:rPr>
                <w:rFonts w:ascii="Times New Roman"/>
                <w:b w:val="false"/>
                <w:i w:val="false"/>
                <w:color w:val="000000"/>
                <w:sz w:val="20"/>
              </w:rPr>
              <w:t xml:space="preserve">
13,6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4374 </w:t>
            </w:r>
          </w:p>
          <w:p>
            <w:pPr>
              <w:spacing w:after="20"/>
              <w:ind w:left="20"/>
              <w:jc w:val="both"/>
            </w:pPr>
            <w:r>
              <w:rPr>
                <w:rFonts w:ascii="Times New Roman"/>
                <w:b w:val="false"/>
                <w:i w:val="false"/>
                <w:color w:val="000000"/>
                <w:sz w:val="20"/>
              </w:rPr>
              <w:t xml:space="preserve">
13,06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6149 </w:t>
            </w:r>
          </w:p>
          <w:p>
            <w:pPr>
              <w:spacing w:after="20"/>
              <w:ind w:left="20"/>
              <w:jc w:val="both"/>
            </w:pPr>
            <w:r>
              <w:rPr>
                <w:rFonts w:ascii="Times New Roman"/>
                <w:b w:val="false"/>
                <w:i w:val="false"/>
                <w:color w:val="000000"/>
                <w:sz w:val="20"/>
              </w:rPr>
              <w:t xml:space="preserve">
16,6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354 </w:t>
            </w:r>
          </w:p>
          <w:p>
            <w:pPr>
              <w:spacing w:after="20"/>
              <w:ind w:left="20"/>
              <w:jc w:val="both"/>
            </w:pPr>
            <w:r>
              <w:rPr>
                <w:rFonts w:ascii="Times New Roman"/>
                <w:b w:val="false"/>
                <w:i w:val="false"/>
                <w:color w:val="000000"/>
                <w:sz w:val="20"/>
              </w:rPr>
              <w:t xml:space="preserve">
1,2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480 </w:t>
            </w:r>
          </w:p>
          <w:p>
            <w:pPr>
              <w:spacing w:after="20"/>
              <w:ind w:left="20"/>
              <w:jc w:val="both"/>
            </w:pPr>
            <w:r>
              <w:rPr>
                <w:rFonts w:ascii="Times New Roman"/>
                <w:b w:val="false"/>
                <w:i w:val="false"/>
                <w:color w:val="000000"/>
                <w:sz w:val="20"/>
              </w:rPr>
              <w:t xml:space="preserve">
1,4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830 </w:t>
            </w:r>
          </w:p>
          <w:p>
            <w:pPr>
              <w:spacing w:after="20"/>
              <w:ind w:left="20"/>
              <w:jc w:val="both"/>
            </w:pPr>
            <w:r>
              <w:rPr>
                <w:rFonts w:ascii="Times New Roman"/>
                <w:b w:val="false"/>
                <w:i w:val="false"/>
                <w:color w:val="000000"/>
                <w:sz w:val="20"/>
              </w:rPr>
              <w:t xml:space="preserve">
2,2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Торговые </w:t>
            </w:r>
          </w:p>
          <w:p>
            <w:pPr>
              <w:spacing w:after="20"/>
              <w:ind w:left="20"/>
              <w:jc w:val="both"/>
            </w:pPr>
            <w:r>
              <w:rPr>
                <w:rFonts w:ascii="Times New Roman"/>
                <w:b w:val="false"/>
                <w:i w:val="false"/>
                <w:color w:val="000000"/>
                <w:sz w:val="20"/>
              </w:rPr>
              <w:t>
</w:t>
            </w:r>
            <w:r>
              <w:rPr>
                <w:rFonts w:ascii="Times New Roman"/>
                <w:b/>
                <w:i w:val="false"/>
                <w:color w:val="000000"/>
                <w:sz w:val="20"/>
              </w:rPr>
              <w:t>предприятия</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u w:val="single"/>
              </w:rPr>
              <w:t>м</w:t>
            </w:r>
            <w:r>
              <w:rPr>
                <w:rFonts w:ascii="Times New Roman"/>
                <w:b w:val="false"/>
                <w:i w:val="false"/>
                <w:color w:val="000000"/>
                <w:sz w:val="20"/>
                <w:u w:val="single"/>
              </w:rPr>
              <w:t xml:space="preserve"> </w:t>
            </w:r>
            <w:r>
              <w:rPr>
                <w:rFonts w:ascii="Times New Roman"/>
                <w:b w:val="false"/>
                <w:i w:val="false"/>
                <w:color w:val="000000"/>
                <w:vertAlign w:val="superscript"/>
              </w:rPr>
              <w:t xml:space="preserve">2  </w:t>
            </w:r>
            <w:r>
              <w:rPr>
                <w:rFonts w:ascii="Times New Roman"/>
                <w:b/>
                <w:i w:val="false"/>
                <w:color w:val="000000"/>
                <w:sz w:val="20"/>
              </w:rPr>
              <w:t xml:space="preserve">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109 883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383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126 883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379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144 383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390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109 883 </w:t>
            </w:r>
          </w:p>
          <w:p>
            <w:pPr>
              <w:spacing w:after="20"/>
              <w:ind w:left="20"/>
              <w:jc w:val="both"/>
            </w:pPr>
            <w:r>
              <w:rPr>
                <w:rFonts w:ascii="Times New Roman"/>
                <w:b w:val="false"/>
                <w:i w:val="false"/>
                <w:color w:val="000000"/>
                <w:sz w:val="20"/>
              </w:rPr>
              <w:t xml:space="preserve">
383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126 883 </w:t>
            </w:r>
          </w:p>
          <w:p>
            <w:pPr>
              <w:spacing w:after="20"/>
              <w:ind w:left="20"/>
              <w:jc w:val="both"/>
            </w:pPr>
            <w:r>
              <w:rPr>
                <w:rFonts w:ascii="Times New Roman"/>
                <w:b w:val="false"/>
                <w:i w:val="false"/>
                <w:color w:val="000000"/>
                <w:sz w:val="20"/>
              </w:rPr>
              <w:t xml:space="preserve">
379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144 383 </w:t>
            </w:r>
          </w:p>
          <w:p>
            <w:pPr>
              <w:spacing w:after="20"/>
              <w:ind w:left="20"/>
              <w:jc w:val="both"/>
            </w:pPr>
            <w:r>
              <w:rPr>
                <w:rFonts w:ascii="Times New Roman"/>
                <w:b w:val="false"/>
                <w:i w:val="false"/>
                <w:color w:val="000000"/>
                <w:sz w:val="20"/>
              </w:rPr>
              <w:t xml:space="preserve">
390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Предприятия </w:t>
            </w:r>
          </w:p>
          <w:p>
            <w:pPr>
              <w:spacing w:after="20"/>
              <w:ind w:left="20"/>
              <w:jc w:val="both"/>
            </w:pPr>
            <w:r>
              <w:rPr>
                <w:rFonts w:ascii="Times New Roman"/>
                <w:b w:val="false"/>
                <w:i w:val="false"/>
                <w:color w:val="000000"/>
                <w:sz w:val="20"/>
              </w:rPr>
              <w:t>
</w:t>
            </w:r>
            <w:r>
              <w:rPr>
                <w:rFonts w:ascii="Times New Roman"/>
                <w:b/>
                <w:i w:val="false"/>
                <w:color w:val="000000"/>
                <w:sz w:val="20"/>
              </w:rPr>
              <w:t>бытового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обслуживания</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раб</w:t>
            </w:r>
            <w:r>
              <w:rPr>
                <w:rFonts w:ascii="Times New Roman"/>
                <w:b w:val="false"/>
                <w:i w:val="false"/>
                <w:color w:val="000000"/>
                <w:sz w:val="20"/>
                <w:u w:val="single"/>
              </w:rPr>
              <w:t xml:space="preserve">. мест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891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209 </w:t>
            </w:r>
          </w:p>
          <w:p>
            <w:pPr>
              <w:spacing w:after="20"/>
              <w:ind w:left="20"/>
              <w:jc w:val="both"/>
            </w:pPr>
            <w:r>
              <w:rPr>
                <w:rFonts w:ascii="Times New Roman"/>
                <w:b w:val="false"/>
                <w:i w:val="false"/>
                <w:color w:val="000000"/>
                <w:sz w:val="20"/>
              </w:rPr>
              <w:t xml:space="preserve">
0,7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891 </w:t>
            </w:r>
          </w:p>
          <w:p>
            <w:pPr>
              <w:spacing w:after="20"/>
              <w:ind w:left="20"/>
              <w:jc w:val="both"/>
            </w:pPr>
            <w:r>
              <w:rPr>
                <w:rFonts w:ascii="Times New Roman"/>
                <w:b w:val="false"/>
                <w:i w:val="false"/>
                <w:color w:val="000000"/>
                <w:sz w:val="20"/>
              </w:rPr>
              <w:t xml:space="preserve">
2,7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1850 </w:t>
            </w:r>
          </w:p>
          <w:p>
            <w:pPr>
              <w:spacing w:after="20"/>
              <w:ind w:left="20"/>
              <w:jc w:val="both"/>
            </w:pPr>
            <w:r>
              <w:rPr>
                <w:rFonts w:ascii="Times New Roman"/>
                <w:b w:val="false"/>
                <w:i w:val="false"/>
                <w:color w:val="000000"/>
                <w:sz w:val="20"/>
              </w:rPr>
              <w:t xml:space="preserve">
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Предприятия </w:t>
            </w:r>
          </w:p>
          <w:p>
            <w:pPr>
              <w:spacing w:after="20"/>
              <w:ind w:left="20"/>
              <w:jc w:val="both"/>
            </w:pPr>
            <w:r>
              <w:rPr>
                <w:rFonts w:ascii="Times New Roman"/>
                <w:b w:val="false"/>
                <w:i w:val="false"/>
                <w:color w:val="000000"/>
                <w:sz w:val="20"/>
              </w:rPr>
              <w:t>
</w:t>
            </w:r>
            <w:r>
              <w:rPr>
                <w:rFonts w:ascii="Times New Roman"/>
                <w:b/>
                <w:i w:val="false"/>
                <w:color w:val="000000"/>
                <w:sz w:val="20"/>
              </w:rPr>
              <w:t>общественного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питания</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посад.мест</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14956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15934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47,6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16824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39,2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14956 </w:t>
            </w:r>
          </w:p>
          <w:p>
            <w:pPr>
              <w:spacing w:after="20"/>
              <w:ind w:left="20"/>
              <w:jc w:val="both"/>
            </w:pPr>
            <w:r>
              <w:rPr>
                <w:rFonts w:ascii="Times New Roman"/>
                <w:b w:val="false"/>
                <w:i w:val="false"/>
                <w:color w:val="000000"/>
                <w:sz w:val="20"/>
              </w:rPr>
              <w:t xml:space="preserve">
52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15934 </w:t>
            </w:r>
          </w:p>
          <w:p>
            <w:pPr>
              <w:spacing w:after="20"/>
              <w:ind w:left="20"/>
              <w:jc w:val="both"/>
            </w:pPr>
            <w:r>
              <w:rPr>
                <w:rFonts w:ascii="Times New Roman"/>
                <w:b w:val="false"/>
                <w:i w:val="false"/>
                <w:color w:val="000000"/>
                <w:sz w:val="20"/>
              </w:rPr>
              <w:t xml:space="preserve">
47,6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16824 </w:t>
            </w:r>
          </w:p>
          <w:p>
            <w:pPr>
              <w:spacing w:after="20"/>
              <w:ind w:left="20"/>
              <w:jc w:val="both"/>
            </w:pPr>
            <w:r>
              <w:rPr>
                <w:rFonts w:ascii="Times New Roman"/>
                <w:b w:val="false"/>
                <w:i w:val="false"/>
                <w:color w:val="000000"/>
                <w:sz w:val="20"/>
              </w:rPr>
              <w:t xml:space="preserve">
39,2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Зрелищно-культур- </w:t>
            </w:r>
          </w:p>
          <w:p>
            <w:pPr>
              <w:spacing w:after="20"/>
              <w:ind w:left="20"/>
              <w:jc w:val="both"/>
            </w:pPr>
            <w:r>
              <w:rPr>
                <w:rFonts w:ascii="Times New Roman"/>
                <w:b w:val="false"/>
                <w:i w:val="false"/>
                <w:color w:val="000000"/>
                <w:sz w:val="20"/>
              </w:rPr>
              <w:t>
</w:t>
            </w:r>
            <w:r>
              <w:rPr>
                <w:rFonts w:ascii="Times New Roman"/>
                <w:b/>
                <w:i w:val="false"/>
                <w:color w:val="000000"/>
                <w:sz w:val="20"/>
              </w:rPr>
              <w:t>ные</w:t>
            </w:r>
            <w:r>
              <w:rPr>
                <w:rFonts w:ascii="Times New Roman"/>
                <w:b/>
                <w:i w:val="false"/>
                <w:color w:val="000000"/>
                <w:sz w:val="20"/>
              </w:rPr>
              <w:t xml:space="preserve"> учреждения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мест</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1000 </w:t>
            </w:r>
          </w:p>
          <w:p>
            <w:pPr>
              <w:spacing w:after="20"/>
              <w:ind w:left="20"/>
              <w:jc w:val="both"/>
            </w:pPr>
            <w:r>
              <w:rPr>
                <w:rFonts w:ascii="Times New Roman"/>
                <w:b w:val="false"/>
                <w:i w:val="false"/>
                <w:color w:val="000000"/>
                <w:sz w:val="20"/>
              </w:rPr>
              <w:t>
</w:t>
            </w:r>
            <w:r>
              <w:rPr>
                <w:rFonts w:ascii="Times New Roman"/>
                <w:b/>
                <w:i w:val="false"/>
                <w:color w:val="000000"/>
                <w:sz w:val="20"/>
              </w:rPr>
              <w:t>чел</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4118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14520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39,2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2837 </w:t>
            </w:r>
          </w:p>
          <w:p>
            <w:pPr>
              <w:spacing w:after="20"/>
              <w:ind w:left="20"/>
              <w:jc w:val="both"/>
            </w:pPr>
            <w:r>
              <w:rPr>
                <w:rFonts w:ascii="Times New Roman"/>
                <w:b w:val="false"/>
                <w:i w:val="false"/>
                <w:color w:val="000000"/>
                <w:sz w:val="20"/>
              </w:rPr>
              <w:t xml:space="preserve">
10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3018 </w:t>
            </w:r>
          </w:p>
          <w:p>
            <w:pPr>
              <w:spacing w:after="20"/>
              <w:ind w:left="20"/>
              <w:jc w:val="both"/>
            </w:pPr>
            <w:r>
              <w:rPr>
                <w:rFonts w:ascii="Times New Roman"/>
                <w:b w:val="false"/>
                <w:i w:val="false"/>
                <w:color w:val="000000"/>
                <w:sz w:val="20"/>
              </w:rPr>
              <w:t xml:space="preserve">
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4000 </w:t>
            </w:r>
          </w:p>
          <w:p>
            <w:pPr>
              <w:spacing w:after="20"/>
              <w:ind w:left="20"/>
              <w:jc w:val="both"/>
            </w:pPr>
            <w:r>
              <w:rPr>
                <w:rFonts w:ascii="Times New Roman"/>
                <w:b w:val="false"/>
                <w:i w:val="false"/>
                <w:color w:val="000000"/>
                <w:sz w:val="20"/>
              </w:rPr>
              <w:t xml:space="preserve">
10,8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1100 </w:t>
            </w:r>
          </w:p>
          <w:p>
            <w:pPr>
              <w:spacing w:after="20"/>
              <w:ind w:left="20"/>
              <w:jc w:val="both"/>
            </w:pPr>
            <w:r>
              <w:rPr>
                <w:rFonts w:ascii="Times New Roman"/>
                <w:b w:val="false"/>
                <w:i w:val="false"/>
                <w:color w:val="000000"/>
                <w:sz w:val="20"/>
              </w:rPr>
              <w:t xml:space="preserve">
3,3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10520 </w:t>
            </w:r>
          </w:p>
          <w:p>
            <w:pPr>
              <w:spacing w:after="20"/>
              <w:ind w:left="20"/>
              <w:jc w:val="both"/>
            </w:pPr>
            <w:r>
              <w:rPr>
                <w:rFonts w:ascii="Times New Roman"/>
                <w:b w:val="false"/>
                <w:i w:val="false"/>
                <w:color w:val="000000"/>
                <w:sz w:val="20"/>
              </w:rPr>
              <w:t xml:space="preserve">
28,4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Учреждения </w:t>
            </w:r>
          </w:p>
          <w:p>
            <w:pPr>
              <w:spacing w:after="20"/>
              <w:ind w:left="20"/>
              <w:jc w:val="both"/>
            </w:pPr>
            <w:r>
              <w:rPr>
                <w:rFonts w:ascii="Times New Roman"/>
                <w:b w:val="false"/>
                <w:i w:val="false"/>
                <w:color w:val="000000"/>
                <w:sz w:val="20"/>
              </w:rPr>
              <w:t>
</w:t>
            </w:r>
            <w:r>
              <w:rPr>
                <w:rFonts w:ascii="Times New Roman"/>
                <w:b/>
                <w:i w:val="false"/>
                <w:color w:val="000000"/>
                <w:sz w:val="20"/>
              </w:rPr>
              <w:t>длительного</w:t>
            </w:r>
            <w:r>
              <w:rPr>
                <w:rFonts w:ascii="Times New Roman"/>
                <w:b/>
                <w:i w:val="false"/>
                <w:color w:val="000000"/>
                <w:sz w:val="20"/>
              </w:rPr>
              <w:t xml:space="preserve"> отдыха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w:t>
            </w:r>
            <w:r>
              <w:rPr>
                <w:rFonts w:ascii="Times New Roman"/>
                <w:b/>
                <w:i w:val="false"/>
                <w:color w:val="000000"/>
                <w:sz w:val="20"/>
              </w:rPr>
              <w:t xml:space="preserve"> 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1000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3195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1,2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1,0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350 </w:t>
            </w:r>
          </w:p>
          <w:p>
            <w:pPr>
              <w:spacing w:after="20"/>
              <w:ind w:left="20"/>
              <w:jc w:val="both"/>
            </w:pPr>
            <w:r>
              <w:rPr>
                <w:rFonts w:ascii="Times New Roman"/>
                <w:b w:val="false"/>
                <w:i w:val="false"/>
                <w:color w:val="000000"/>
                <w:sz w:val="20"/>
              </w:rPr>
              <w:t xml:space="preserve">
0,95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2845 </w:t>
            </w:r>
          </w:p>
          <w:p>
            <w:pPr>
              <w:spacing w:after="20"/>
              <w:ind w:left="20"/>
              <w:jc w:val="both"/>
            </w:pPr>
            <w:r>
              <w:rPr>
                <w:rFonts w:ascii="Times New Roman"/>
                <w:b w:val="false"/>
                <w:i w:val="false"/>
                <w:color w:val="000000"/>
                <w:sz w:val="20"/>
              </w:rPr>
              <w:t xml:space="preserve">
8,5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9250 </w:t>
            </w:r>
          </w:p>
          <w:p>
            <w:pPr>
              <w:spacing w:after="20"/>
              <w:ind w:left="20"/>
              <w:jc w:val="both"/>
            </w:pPr>
            <w:r>
              <w:rPr>
                <w:rFonts w:ascii="Times New Roman"/>
                <w:b w:val="false"/>
                <w:i w:val="false"/>
                <w:color w:val="000000"/>
                <w:sz w:val="20"/>
              </w:rPr>
              <w:t xml:space="preserve">
25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Здания пожарного </w:t>
            </w:r>
          </w:p>
          <w:p>
            <w:pPr>
              <w:spacing w:after="20"/>
              <w:ind w:left="20"/>
              <w:jc w:val="both"/>
            </w:pPr>
            <w:r>
              <w:rPr>
                <w:rFonts w:ascii="Times New Roman"/>
                <w:b w:val="false"/>
                <w:i w:val="false"/>
                <w:color w:val="000000"/>
                <w:sz w:val="20"/>
              </w:rPr>
              <w:t>
</w:t>
            </w:r>
            <w:r>
              <w:rPr>
                <w:rFonts w:ascii="Times New Roman"/>
                <w:b/>
                <w:i w:val="false"/>
                <w:color w:val="000000"/>
                <w:sz w:val="20"/>
              </w:rPr>
              <w:t>депо</w:t>
            </w:r>
            <w:r>
              <w:rPr>
                <w:rFonts w:ascii="Times New Roman"/>
                <w:b w:val="false"/>
                <w:i w:val="false"/>
                <w:color w:val="000000"/>
                <w:sz w:val="20"/>
              </w:rPr>
              <w:t xml:space="preserve">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К-во </w:t>
            </w:r>
          </w:p>
          <w:p>
            <w:pPr>
              <w:spacing w:after="20"/>
              <w:ind w:left="20"/>
              <w:jc w:val="both"/>
            </w:pPr>
            <w:r>
              <w:rPr>
                <w:rFonts w:ascii="Times New Roman"/>
                <w:b w:val="false"/>
                <w:i w:val="false"/>
                <w:color w:val="000000"/>
                <w:sz w:val="20"/>
              </w:rPr>
              <w:t>
</w:t>
            </w:r>
            <w:r>
              <w:rPr>
                <w:rFonts w:ascii="Times New Roman"/>
                <w:b/>
                <w:i w:val="false"/>
                <w:color w:val="000000"/>
                <w:sz w:val="20"/>
              </w:rPr>
              <w:t>автомо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билей</w:t>
            </w:r>
            <w:r>
              <w:rPr>
                <w:rFonts w:ascii="Times New Roman"/>
                <w:b w:val="false"/>
                <w:i w:val="false"/>
                <w:color w:val="000000"/>
                <w:sz w:val="20"/>
              </w:rPr>
              <w:t xml:space="preserve">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0,06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74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Транспортное обеспечение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Протяженность магистральных улиц и дорог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Внешний транспорт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железнодорожный: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пассажиров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пасс. </w:t>
            </w:r>
          </w:p>
          <w:p>
            <w:pPr>
              <w:spacing w:after="20"/>
              <w:ind w:left="20"/>
              <w:jc w:val="both"/>
            </w:pPr>
            <w:r>
              <w:rPr>
                <w:rFonts w:ascii="Times New Roman"/>
                <w:b w:val="false"/>
                <w:i w:val="false"/>
                <w:color w:val="000000"/>
                <w:sz w:val="20"/>
              </w:rPr>
              <w:t xml:space="preserve">
В год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467,4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грузооборот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т-км, </w:t>
            </w:r>
          </w:p>
          <w:p>
            <w:pPr>
              <w:spacing w:after="20"/>
              <w:ind w:left="20"/>
              <w:jc w:val="both"/>
            </w:pPr>
            <w:r>
              <w:rPr>
                <w:rFonts w:ascii="Times New Roman"/>
                <w:b w:val="false"/>
                <w:i w:val="false"/>
                <w:color w:val="000000"/>
                <w:sz w:val="20"/>
              </w:rPr>
              <w:t xml:space="preserve">
нетто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17730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пассажиров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26,424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грузов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речной транспорт: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пассажиров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грузов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тн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0,96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автомобильный транспорт, обслуживающий </w:t>
            </w:r>
          </w:p>
          <w:p>
            <w:pPr>
              <w:spacing w:after="20"/>
              <w:ind w:left="20"/>
              <w:jc w:val="both"/>
            </w:pPr>
            <w:r>
              <w:rPr>
                <w:rFonts w:ascii="Times New Roman"/>
                <w:b w:val="false"/>
                <w:i w:val="false"/>
                <w:color w:val="000000"/>
                <w:sz w:val="20"/>
              </w:rPr>
              <w:t xml:space="preserve">
междугородние и международные перевозки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 пассажиров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трубопроводный </w:t>
            </w:r>
          </w:p>
          <w:p>
            <w:pPr>
              <w:spacing w:after="20"/>
              <w:ind w:left="20"/>
              <w:jc w:val="both"/>
            </w:pPr>
            <w:r>
              <w:rPr>
                <w:rFonts w:ascii="Times New Roman"/>
                <w:b w:val="false"/>
                <w:i w:val="false"/>
                <w:color w:val="000000"/>
                <w:sz w:val="20"/>
              </w:rPr>
              <w:t xml:space="preserve">
транспорт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тн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Инженерное оборудование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Водоснабжение: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хозяйственно- </w:t>
            </w:r>
          </w:p>
          <w:p>
            <w:pPr>
              <w:spacing w:after="20"/>
              <w:ind w:left="20"/>
              <w:jc w:val="both"/>
            </w:pPr>
            <w:r>
              <w:rPr>
                <w:rFonts w:ascii="Times New Roman"/>
                <w:b w:val="false"/>
                <w:i w:val="false"/>
                <w:color w:val="000000"/>
                <w:sz w:val="20"/>
              </w:rPr>
              <w:t xml:space="preserve">
питьевые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w:t>
            </w:r>
          </w:p>
          <w:p>
            <w:pPr>
              <w:spacing w:after="20"/>
              <w:ind w:left="20"/>
              <w:jc w:val="both"/>
            </w:pPr>
            <w:r>
              <w:rPr>
                <w:rFonts w:ascii="Times New Roman"/>
                <w:b w:val="false"/>
                <w:i w:val="false"/>
                <w:color w:val="000000"/>
                <w:sz w:val="20"/>
              </w:rPr>
              <w:t xml:space="preserve">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Южного водозабора/факти- </w:t>
            </w:r>
          </w:p>
          <w:p>
            <w:pPr>
              <w:spacing w:after="20"/>
              <w:ind w:left="20"/>
              <w:jc w:val="both"/>
            </w:pPr>
            <w:r>
              <w:rPr>
                <w:rFonts w:ascii="Times New Roman"/>
                <w:b w:val="false"/>
                <w:i w:val="false"/>
                <w:color w:val="000000"/>
                <w:sz w:val="20"/>
              </w:rPr>
              <w:t xml:space="preserve">
ческий отбор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170,8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301,2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423,7 </w:t>
            </w:r>
          </w:p>
          <w:p>
            <w:pPr>
              <w:spacing w:after="20"/>
              <w:ind w:left="20"/>
              <w:jc w:val="both"/>
            </w:pPr>
            <w:r>
              <w:rPr>
                <w:rFonts w:ascii="Times New Roman"/>
                <w:b w:val="false"/>
                <w:i w:val="false"/>
                <w:color w:val="000000"/>
                <w:sz w:val="20"/>
              </w:rPr>
              <w:t xml:space="preserve">
341,3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Северного </w:t>
            </w:r>
          </w:p>
          <w:p>
            <w:pPr>
              <w:spacing w:after="20"/>
              <w:ind w:left="20"/>
              <w:jc w:val="both"/>
            </w:pPr>
            <w:r>
              <w:rPr>
                <w:rFonts w:ascii="Times New Roman"/>
                <w:b w:val="false"/>
                <w:i w:val="false"/>
                <w:color w:val="000000"/>
                <w:sz w:val="20"/>
              </w:rPr>
              <w:t xml:space="preserve">
водозабора/ </w:t>
            </w:r>
          </w:p>
          <w:p>
            <w:pPr>
              <w:spacing w:after="20"/>
              <w:ind w:left="20"/>
              <w:jc w:val="both"/>
            </w:pPr>
            <w:r>
              <w:rPr>
                <w:rFonts w:ascii="Times New Roman"/>
                <w:b w:val="false"/>
                <w:i w:val="false"/>
                <w:color w:val="000000"/>
                <w:sz w:val="20"/>
              </w:rPr>
              <w:t xml:space="preserve">
фактический отбор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59,2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104,1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604,8 </w:t>
            </w:r>
          </w:p>
          <w:p>
            <w:pPr>
              <w:spacing w:after="20"/>
              <w:ind w:left="20"/>
              <w:jc w:val="both"/>
            </w:pPr>
            <w:r>
              <w:rPr>
                <w:rFonts w:ascii="Times New Roman"/>
                <w:b w:val="false"/>
                <w:i w:val="false"/>
                <w:color w:val="000000"/>
                <w:sz w:val="20"/>
              </w:rPr>
              <w:t xml:space="preserve">
104,1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Удельное </w:t>
            </w:r>
          </w:p>
          <w:p>
            <w:pPr>
              <w:spacing w:after="20"/>
              <w:ind w:left="20"/>
              <w:jc w:val="both"/>
            </w:pPr>
            <w:r>
              <w:rPr>
                <w:rFonts w:ascii="Times New Roman"/>
                <w:b w:val="false"/>
                <w:i w:val="false"/>
                <w:color w:val="000000"/>
                <w:sz w:val="20"/>
              </w:rPr>
              <w:t xml:space="preserve">
водопотребление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л/сут на </w:t>
            </w:r>
          </w:p>
          <w:p>
            <w:pPr>
              <w:spacing w:after="20"/>
              <w:ind w:left="20"/>
              <w:jc w:val="both"/>
            </w:pPr>
            <w:r>
              <w:rPr>
                <w:rFonts w:ascii="Times New Roman"/>
                <w:b w:val="false"/>
                <w:i w:val="false"/>
                <w:color w:val="000000"/>
                <w:sz w:val="20"/>
              </w:rPr>
              <w:t xml:space="preserve">
1 жителя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Канализация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w:t>
            </w:r>
          </w:p>
          <w:p>
            <w:pPr>
              <w:spacing w:after="20"/>
              <w:ind w:left="20"/>
              <w:jc w:val="both"/>
            </w:pPr>
            <w:r>
              <w:rPr>
                <w:rFonts w:ascii="Times New Roman"/>
                <w:b w:val="false"/>
                <w:i w:val="false"/>
                <w:color w:val="000000"/>
                <w:sz w:val="20"/>
              </w:rPr>
              <w:t xml:space="preserve">
сточных вод,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136,6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бытовая </w:t>
            </w:r>
          </w:p>
          <w:p>
            <w:pPr>
              <w:spacing w:after="20"/>
              <w:ind w:left="20"/>
              <w:jc w:val="both"/>
            </w:pPr>
            <w:r>
              <w:rPr>
                <w:rFonts w:ascii="Times New Roman"/>
                <w:b w:val="false"/>
                <w:i w:val="false"/>
                <w:color w:val="000000"/>
                <w:sz w:val="20"/>
              </w:rPr>
              <w:t xml:space="preserve">
канализация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производственная </w:t>
            </w:r>
          </w:p>
          <w:p>
            <w:pPr>
              <w:spacing w:after="20"/>
              <w:ind w:left="20"/>
              <w:jc w:val="both"/>
            </w:pPr>
            <w:r>
              <w:rPr>
                <w:rFonts w:ascii="Times New Roman"/>
                <w:b w:val="false"/>
                <w:i w:val="false"/>
                <w:color w:val="000000"/>
                <w:sz w:val="20"/>
              </w:rPr>
              <w:t xml:space="preserve">
канализация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w:t>
            </w:r>
          </w:p>
          <w:p>
            <w:pPr>
              <w:spacing w:after="20"/>
              <w:ind w:left="20"/>
              <w:jc w:val="both"/>
            </w:pPr>
            <w:r>
              <w:rPr>
                <w:rFonts w:ascii="Times New Roman"/>
                <w:b w:val="false"/>
                <w:i w:val="false"/>
                <w:color w:val="000000"/>
                <w:sz w:val="20"/>
              </w:rPr>
              <w:t xml:space="preserve">
канализационных </w:t>
            </w:r>
          </w:p>
          <w:p>
            <w:pPr>
              <w:spacing w:after="20"/>
              <w:ind w:left="20"/>
              <w:jc w:val="both"/>
            </w:pPr>
            <w:r>
              <w:rPr>
                <w:rFonts w:ascii="Times New Roman"/>
                <w:b w:val="false"/>
                <w:i w:val="false"/>
                <w:color w:val="000000"/>
                <w:sz w:val="20"/>
              </w:rPr>
              <w:t xml:space="preserve">
очистных сооружений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Теплоснабжение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p>
            <w:pPr>
              <w:spacing w:after="20"/>
              <w:ind w:left="20"/>
              <w:jc w:val="both"/>
            </w:pPr>
            <w:r>
              <w:rPr>
                <w:rFonts w:ascii="Times New Roman"/>
                <w:b w:val="false"/>
                <w:i w:val="false"/>
                <w:color w:val="000000"/>
                <w:sz w:val="20"/>
              </w:rPr>
              <w:t xml:space="preserve">
централизованных </w:t>
            </w:r>
          </w:p>
          <w:p>
            <w:pPr>
              <w:spacing w:after="20"/>
              <w:ind w:left="20"/>
              <w:jc w:val="both"/>
            </w:pPr>
            <w:r>
              <w:rPr>
                <w:rFonts w:ascii="Times New Roman"/>
                <w:b w:val="false"/>
                <w:i w:val="false"/>
                <w:color w:val="000000"/>
                <w:sz w:val="20"/>
              </w:rPr>
              <w:t xml:space="preserve">
источников,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ТЭЦ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локальных </w:t>
            </w:r>
          </w:p>
          <w:p>
            <w:pPr>
              <w:spacing w:after="20"/>
              <w:ind w:left="20"/>
              <w:jc w:val="both"/>
            </w:pPr>
            <w:r>
              <w:rPr>
                <w:rFonts w:ascii="Times New Roman"/>
                <w:b w:val="false"/>
                <w:i w:val="false"/>
                <w:color w:val="000000"/>
                <w:sz w:val="20"/>
              </w:rPr>
              <w:t xml:space="preserve">
источников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автономных систем отопления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коммунально- </w:t>
            </w:r>
          </w:p>
          <w:p>
            <w:pPr>
              <w:spacing w:after="20"/>
              <w:ind w:left="20"/>
              <w:jc w:val="both"/>
            </w:pPr>
            <w:r>
              <w:rPr>
                <w:rFonts w:ascii="Times New Roman"/>
                <w:b w:val="false"/>
                <w:i w:val="false"/>
                <w:color w:val="000000"/>
                <w:sz w:val="20"/>
              </w:rPr>
              <w:t xml:space="preserve">
бытовые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производствен- </w:t>
            </w:r>
          </w:p>
          <w:p>
            <w:pPr>
              <w:spacing w:after="20"/>
              <w:ind w:left="20"/>
              <w:jc w:val="both"/>
            </w:pPr>
            <w:r>
              <w:rPr>
                <w:rFonts w:ascii="Times New Roman"/>
                <w:b w:val="false"/>
                <w:i w:val="false"/>
                <w:color w:val="000000"/>
                <w:sz w:val="20"/>
              </w:rPr>
              <w:t xml:space="preserve">
ные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Газоснабжение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w:t>
            </w:r>
          </w:p>
          <w:p>
            <w:pPr>
              <w:spacing w:after="20"/>
              <w:ind w:left="20"/>
              <w:jc w:val="both"/>
            </w:pPr>
            <w:r>
              <w:rPr>
                <w:rFonts w:ascii="Times New Roman"/>
                <w:b w:val="false"/>
                <w:i w:val="false"/>
                <w:color w:val="000000"/>
                <w:sz w:val="20"/>
              </w:rPr>
              <w:t xml:space="preserve">
сжиженном газе, </w:t>
            </w:r>
          </w:p>
          <w:p>
            <w:pPr>
              <w:spacing w:after="20"/>
              <w:ind w:left="20"/>
              <w:jc w:val="both"/>
            </w:pPr>
            <w:r>
              <w:rPr>
                <w:rFonts w:ascii="Times New Roman"/>
                <w:b w:val="false"/>
                <w:i w:val="false"/>
                <w:color w:val="000000"/>
                <w:sz w:val="20"/>
              </w:rPr>
              <w:t xml:space="preserve">
всего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тыс.тн/год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коммунально- </w:t>
            </w:r>
          </w:p>
          <w:p>
            <w:pPr>
              <w:spacing w:after="20"/>
              <w:ind w:left="20"/>
              <w:jc w:val="both"/>
            </w:pPr>
            <w:r>
              <w:rPr>
                <w:rFonts w:ascii="Times New Roman"/>
                <w:b w:val="false"/>
                <w:i w:val="false"/>
                <w:color w:val="000000"/>
                <w:sz w:val="20"/>
              </w:rPr>
              <w:t xml:space="preserve">
бытовые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тыс.тн/год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Электроснабжение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w:t>
            </w:r>
          </w:p>
          <w:p>
            <w:pPr>
              <w:spacing w:after="20"/>
              <w:ind w:left="20"/>
              <w:jc w:val="both"/>
            </w:pPr>
            <w:r>
              <w:rPr>
                <w:rFonts w:ascii="Times New Roman"/>
                <w:b w:val="false"/>
                <w:i w:val="false"/>
                <w:color w:val="000000"/>
                <w:sz w:val="20"/>
              </w:rPr>
              <w:t xml:space="preserve">
электрическая </w:t>
            </w:r>
          </w:p>
          <w:p>
            <w:pPr>
              <w:spacing w:after="20"/>
              <w:ind w:left="20"/>
              <w:jc w:val="both"/>
            </w:pPr>
            <w:r>
              <w:rPr>
                <w:rFonts w:ascii="Times New Roman"/>
                <w:b w:val="false"/>
                <w:i w:val="false"/>
                <w:color w:val="000000"/>
                <w:sz w:val="20"/>
              </w:rPr>
              <w:t xml:space="preserve">
нагрузка по городу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608,8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коммунально- </w:t>
            </w:r>
          </w:p>
          <w:p>
            <w:pPr>
              <w:spacing w:after="20"/>
              <w:ind w:left="20"/>
              <w:jc w:val="both"/>
            </w:pPr>
            <w:r>
              <w:rPr>
                <w:rFonts w:ascii="Times New Roman"/>
                <w:b w:val="false"/>
                <w:i w:val="false"/>
                <w:color w:val="000000"/>
                <w:sz w:val="20"/>
              </w:rPr>
              <w:t xml:space="preserve">
бытовой сектор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255,7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промышленный </w:t>
            </w:r>
          </w:p>
          <w:p>
            <w:pPr>
              <w:spacing w:after="20"/>
              <w:ind w:left="20"/>
              <w:jc w:val="both"/>
            </w:pPr>
            <w:r>
              <w:rPr>
                <w:rFonts w:ascii="Times New Roman"/>
                <w:b w:val="false"/>
                <w:i w:val="false"/>
                <w:color w:val="000000"/>
                <w:sz w:val="20"/>
              </w:rPr>
              <w:t xml:space="preserve">
сектор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w:t>
            </w:r>
          </w:p>
          <w:p>
            <w:pPr>
              <w:spacing w:after="20"/>
              <w:ind w:left="20"/>
              <w:jc w:val="both"/>
            </w:pPr>
            <w:r>
              <w:rPr>
                <w:rFonts w:ascii="Times New Roman"/>
                <w:b w:val="false"/>
                <w:i w:val="false"/>
                <w:color w:val="000000"/>
                <w:sz w:val="20"/>
              </w:rPr>
              <w:t xml:space="preserve">
электроэнергии </w:t>
            </w:r>
          </w:p>
          <w:p>
            <w:pPr>
              <w:spacing w:after="20"/>
              <w:ind w:left="20"/>
              <w:jc w:val="both"/>
            </w:pPr>
            <w:r>
              <w:rPr>
                <w:rFonts w:ascii="Times New Roman"/>
                <w:b w:val="false"/>
                <w:i w:val="false"/>
                <w:color w:val="000000"/>
                <w:sz w:val="20"/>
              </w:rPr>
              <w:t xml:space="preserve">
на 1 чел. в год на </w:t>
            </w:r>
          </w:p>
          <w:p>
            <w:pPr>
              <w:spacing w:after="20"/>
              <w:ind w:left="20"/>
              <w:jc w:val="both"/>
            </w:pPr>
            <w:r>
              <w:rPr>
                <w:rFonts w:ascii="Times New Roman"/>
                <w:b w:val="false"/>
                <w:i w:val="false"/>
                <w:color w:val="000000"/>
                <w:sz w:val="20"/>
              </w:rPr>
              <w:t xml:space="preserve">
коммунально-бытовые </w:t>
            </w:r>
          </w:p>
          <w:p>
            <w:pPr>
              <w:spacing w:after="20"/>
              <w:ind w:left="20"/>
              <w:jc w:val="both"/>
            </w:pPr>
            <w:r>
              <w:rPr>
                <w:rFonts w:ascii="Times New Roman"/>
                <w:b w:val="false"/>
                <w:i w:val="false"/>
                <w:color w:val="000000"/>
                <w:sz w:val="20"/>
              </w:rPr>
              <w:t xml:space="preserve">
нужды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ч/чел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Телефонизация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установ- </w:t>
            </w:r>
          </w:p>
          <w:p>
            <w:pPr>
              <w:spacing w:after="20"/>
              <w:ind w:left="20"/>
              <w:jc w:val="both"/>
            </w:pPr>
            <w:r>
              <w:rPr>
                <w:rFonts w:ascii="Times New Roman"/>
                <w:b w:val="false"/>
                <w:i w:val="false"/>
                <w:color w:val="000000"/>
                <w:sz w:val="20"/>
              </w:rPr>
              <w:t xml:space="preserve">
ленных телефонных </w:t>
            </w:r>
          </w:p>
          <w:p>
            <w:pPr>
              <w:spacing w:after="20"/>
              <w:ind w:left="20"/>
              <w:jc w:val="both"/>
            </w:pPr>
            <w:r>
              <w:rPr>
                <w:rFonts w:ascii="Times New Roman"/>
                <w:b w:val="false"/>
                <w:i w:val="false"/>
                <w:color w:val="000000"/>
                <w:sz w:val="20"/>
              </w:rPr>
              <w:t xml:space="preserve">
аппаратов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92022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159100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телефон- </w:t>
            </w:r>
          </w:p>
          <w:p>
            <w:pPr>
              <w:spacing w:after="20"/>
              <w:ind w:left="20"/>
              <w:jc w:val="both"/>
            </w:pPr>
            <w:r>
              <w:rPr>
                <w:rFonts w:ascii="Times New Roman"/>
                <w:b w:val="false"/>
                <w:i w:val="false"/>
                <w:color w:val="000000"/>
                <w:sz w:val="20"/>
              </w:rPr>
              <w:t xml:space="preserve">
ных аппаратов на </w:t>
            </w:r>
          </w:p>
          <w:p>
            <w:pPr>
              <w:spacing w:after="20"/>
              <w:ind w:left="20"/>
              <w:jc w:val="both"/>
            </w:pPr>
            <w:r>
              <w:rPr>
                <w:rFonts w:ascii="Times New Roman"/>
                <w:b w:val="false"/>
                <w:i w:val="false"/>
                <w:color w:val="000000"/>
                <w:sz w:val="20"/>
              </w:rPr>
              <w:t xml:space="preserve">
1000 чел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Инженерная подготовка территорий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Земляные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выемка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насыпь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тыс.м </w:t>
            </w:r>
            <w:r>
              <w:rPr>
                <w:rFonts w:ascii="Times New Roman"/>
                <w:b w:val="false"/>
                <w:i w:val="false"/>
                <w:color w:val="000000"/>
                <w:vertAlign w:val="superscript"/>
              </w:rPr>
              <w:t xml:space="preserve">3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Протяженность сетей: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закрытой ливневой </w:t>
            </w:r>
          </w:p>
          <w:p>
            <w:pPr>
              <w:spacing w:after="20"/>
              <w:ind w:left="20"/>
              <w:jc w:val="both"/>
            </w:pPr>
            <w:r>
              <w:rPr>
                <w:rFonts w:ascii="Times New Roman"/>
                <w:b w:val="false"/>
                <w:i w:val="false"/>
                <w:color w:val="000000"/>
                <w:sz w:val="20"/>
              </w:rPr>
              <w:t xml:space="preserve">
канализации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15,72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открытой арычной </w:t>
            </w:r>
          </w:p>
          <w:p>
            <w:pPr>
              <w:spacing w:after="20"/>
              <w:ind w:left="20"/>
              <w:jc w:val="both"/>
            </w:pPr>
            <w:r>
              <w:rPr>
                <w:rFonts w:ascii="Times New Roman"/>
                <w:b w:val="false"/>
                <w:i w:val="false"/>
                <w:color w:val="000000"/>
                <w:sz w:val="20"/>
              </w:rPr>
              <w:t xml:space="preserve">
сети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напорных </w:t>
            </w:r>
          </w:p>
          <w:p>
            <w:pPr>
              <w:spacing w:after="20"/>
              <w:ind w:left="20"/>
              <w:jc w:val="both"/>
            </w:pPr>
            <w:r>
              <w:rPr>
                <w:rFonts w:ascii="Times New Roman"/>
                <w:b w:val="false"/>
                <w:i w:val="false"/>
                <w:color w:val="000000"/>
                <w:sz w:val="20"/>
              </w:rPr>
              <w:t xml:space="preserve">
поливочных </w:t>
            </w:r>
          </w:p>
          <w:p>
            <w:pPr>
              <w:spacing w:after="20"/>
              <w:ind w:left="20"/>
              <w:jc w:val="both"/>
            </w:pPr>
            <w:r>
              <w:rPr>
                <w:rFonts w:ascii="Times New Roman"/>
                <w:b w:val="false"/>
                <w:i w:val="false"/>
                <w:color w:val="000000"/>
                <w:sz w:val="20"/>
              </w:rPr>
              <w:t xml:space="preserve">
трубопроводов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закрытые </w:t>
            </w:r>
          </w:p>
          <w:p>
            <w:pPr>
              <w:spacing w:after="20"/>
              <w:ind w:left="20"/>
              <w:jc w:val="both"/>
            </w:pPr>
            <w:r>
              <w:rPr>
                <w:rFonts w:ascii="Times New Roman"/>
                <w:b w:val="false"/>
                <w:i w:val="false"/>
                <w:color w:val="000000"/>
                <w:sz w:val="20"/>
              </w:rPr>
              <w:t xml:space="preserve">
самотечные </w:t>
            </w:r>
          </w:p>
          <w:p>
            <w:pPr>
              <w:spacing w:after="20"/>
              <w:ind w:left="20"/>
              <w:jc w:val="both"/>
            </w:pPr>
            <w:r>
              <w:rPr>
                <w:rFonts w:ascii="Times New Roman"/>
                <w:b w:val="false"/>
                <w:i w:val="false"/>
                <w:color w:val="000000"/>
                <w:sz w:val="20"/>
              </w:rPr>
              <w:t xml:space="preserve">
ливневодренажные </w:t>
            </w:r>
          </w:p>
          <w:p>
            <w:pPr>
              <w:spacing w:after="20"/>
              <w:ind w:left="20"/>
              <w:jc w:val="both"/>
            </w:pPr>
            <w:r>
              <w:rPr>
                <w:rFonts w:ascii="Times New Roman"/>
                <w:b w:val="false"/>
                <w:i w:val="false"/>
                <w:color w:val="000000"/>
                <w:sz w:val="20"/>
              </w:rPr>
              <w:t xml:space="preserve">
коллекторы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Систематический </w:t>
            </w:r>
          </w:p>
          <w:p>
            <w:pPr>
              <w:spacing w:after="20"/>
              <w:ind w:left="20"/>
              <w:jc w:val="both"/>
            </w:pPr>
            <w:r>
              <w:rPr>
                <w:rFonts w:ascii="Times New Roman"/>
                <w:b w:val="false"/>
                <w:i w:val="false"/>
                <w:color w:val="000000"/>
                <w:sz w:val="20"/>
              </w:rPr>
              <w:t xml:space="preserve">
горизонтальный </w:t>
            </w:r>
          </w:p>
          <w:p>
            <w:pPr>
              <w:spacing w:after="20"/>
              <w:ind w:left="20"/>
              <w:jc w:val="both"/>
            </w:pPr>
            <w:r>
              <w:rPr>
                <w:rFonts w:ascii="Times New Roman"/>
                <w:b w:val="false"/>
                <w:i w:val="false"/>
                <w:color w:val="000000"/>
                <w:sz w:val="20"/>
              </w:rPr>
              <w:t xml:space="preserve">
дренаж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Сооружения: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насосные станции ливневых и дренажных вод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насосные станции поливочного </w:t>
            </w:r>
          </w:p>
          <w:p>
            <w:pPr>
              <w:spacing w:after="20"/>
              <w:ind w:left="20"/>
              <w:jc w:val="both"/>
            </w:pPr>
            <w:r>
              <w:rPr>
                <w:rFonts w:ascii="Times New Roman"/>
                <w:b w:val="false"/>
                <w:i w:val="false"/>
                <w:color w:val="000000"/>
                <w:sz w:val="20"/>
              </w:rPr>
              <w:t xml:space="preserve">
водоснабжения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отстойники </w:t>
            </w:r>
          </w:p>
          <w:p>
            <w:pPr>
              <w:spacing w:after="20"/>
              <w:ind w:left="20"/>
              <w:jc w:val="both"/>
            </w:pPr>
            <w:r>
              <w:rPr>
                <w:rFonts w:ascii="Times New Roman"/>
                <w:b w:val="false"/>
                <w:i w:val="false"/>
                <w:color w:val="000000"/>
                <w:sz w:val="20"/>
              </w:rPr>
              <w:t xml:space="preserve">
ливневых вод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Берегоукрепительные работы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крепление русла </w:t>
            </w:r>
          </w:p>
          <w:p>
            <w:pPr>
              <w:spacing w:after="20"/>
              <w:ind w:left="20"/>
              <w:jc w:val="both"/>
            </w:pPr>
            <w:r>
              <w:rPr>
                <w:rFonts w:ascii="Times New Roman"/>
                <w:b w:val="false"/>
                <w:i w:val="false"/>
                <w:color w:val="000000"/>
                <w:sz w:val="20"/>
              </w:rPr>
              <w:t xml:space="preserve">
р. Иртыш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регулирование </w:t>
            </w:r>
          </w:p>
          <w:p>
            <w:pPr>
              <w:spacing w:after="20"/>
              <w:ind w:left="20"/>
              <w:jc w:val="both"/>
            </w:pPr>
            <w:r>
              <w:rPr>
                <w:rFonts w:ascii="Times New Roman"/>
                <w:b w:val="false"/>
                <w:i w:val="false"/>
                <w:color w:val="000000"/>
                <w:sz w:val="20"/>
              </w:rPr>
              <w:t xml:space="preserve">
русла реки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