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ad1a" w14:textId="a2ca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28 января 2000 года N 137 и от 23 октября 2006 года N 1016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2007 года N 364.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января 2007 года "О внесении изменений и дополнений в некоторые законодательные акты Республики Казахстан по вопросам игорного бизнеса"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января 2000 года N 137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(САПП Республики Казахстан, 2000 г., N 4, ст. 56):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 слова ", и игорный бизнес"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", и игорный бизнес"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графы "Ставки акцизов на производимые товары и игорный бизнес" слова "и игорный бизнес"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"Игорный бизнес    игровой стол       300-1400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(кроме лотереи)                      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игровой автомат    20-70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 денежным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выигрышем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предназначенный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игры с одним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игроком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игровой автомат    70-100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 денежным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выигрышем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предназначенный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игры с участием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более 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игрока (за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электронной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рулетки)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касса              160-400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тотализатора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касса              40-200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букмекерской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конторы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электронная        70-150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рулетка                      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октября 2006 года N 1016 "Об утверждении размеров минимальных и максимальных базовых ставок фиксированного суммарного налога" (САПП Республики Казахстан, 2006 г., N 39, ст. 434):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размерах минимальных и максимальных базовых ставок фиксированного суммарного налога*, утвержденных указанным постановлением, строки, порядковые номера 1, 2, 3, 4, 5, 6 и 13,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2008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