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7372" w14:textId="3687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Арабской Республики Египет об освобождении от виз владельцев дипломатических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19 апреля 2007 года N 315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Правительством Арабской Республики Египет об освобождении от виз владельцев дипломатических паспортов, совершенное в городе Астане 7 ноября 2006 года.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Арабской Республики Египет об освобождении от виз владельцев </w:t>
      </w:r>
      <w:r>
        <w:br/>
      </w:r>
      <w:r>
        <w:rPr>
          <w:rFonts w:ascii="Times New Roman"/>
          <w:b/>
          <w:i w:val="false"/>
          <w:color w:val="000000"/>
        </w:rPr>
        <w:t>
дипломатических паспортов</w:t>
      </w:r>
    </w:p>
    <w:bookmarkEnd w:id="3"/>
    <w:p>
      <w:pPr>
        <w:spacing w:after="0"/>
        <w:ind w:left="0"/>
        <w:jc w:val="both"/>
      </w:pPr>
      <w:r>
        <w:rPr>
          <w:rFonts w:ascii="Times New Roman"/>
          <w:b w:val="false"/>
          <w:i/>
          <w:color w:val="000000"/>
          <w:sz w:val="28"/>
        </w:rPr>
        <w:t>(Официальный сайт МИД РК - Вступило в силу 21 мая 2007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Арабской Республики Египет, далее именуемые Стороны, </w:t>
      </w:r>
      <w:r>
        <w:br/>
      </w:r>
      <w:r>
        <w:rPr>
          <w:rFonts w:ascii="Times New Roman"/>
          <w:b w:val="false"/>
          <w:i w:val="false"/>
          <w:color w:val="000000"/>
          <w:sz w:val="28"/>
        </w:rPr>
        <w:t>
      основываясь на  </w:t>
      </w:r>
      <w:r>
        <w:rPr>
          <w:rFonts w:ascii="Times New Roman"/>
          <w:b w:val="false"/>
          <w:i w:val="false"/>
          <w:color w:val="000000"/>
          <w:sz w:val="28"/>
        </w:rPr>
        <w:t xml:space="preserve">Соглашении </w:t>
      </w:r>
      <w:r>
        <w:rPr>
          <w:rFonts w:ascii="Times New Roman"/>
          <w:b w:val="false"/>
          <w:i w:val="false"/>
          <w:color w:val="000000"/>
          <w:sz w:val="28"/>
        </w:rPr>
        <w:t xml:space="preserve">между Республикой Казахстан и Арабской Республикой Египет об основах взаимоотношений и сотрудничестве от 14 февраля 1993 года, </w:t>
      </w:r>
      <w:r>
        <w:br/>
      </w:r>
      <w:r>
        <w:rPr>
          <w:rFonts w:ascii="Times New Roman"/>
          <w:b w:val="false"/>
          <w:i w:val="false"/>
          <w:color w:val="000000"/>
          <w:sz w:val="28"/>
        </w:rPr>
        <w:t xml:space="preserve">
      руководствуясь стремлением урегулировать порядок взаимных поездок владельцев дипломатических паспортов между двумя государствами,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Граждане государства одной Стороны - владельцы дипломатических паспортов - въезжают, выезжают, а также следуют транзитом по территории государства другой Стороны без виз. При этом срок их пребывания равен тридцати дням с момента въезда, но не должен превышать девяносто дней в течение одного календарного года.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Сотрудники дипломатических представительств и консульских учреждений, аккредитованных на территории государства одной из, Сторон, как и члены их семей, - владельцы дипломатических паспортов, имеют право въезда на территорию государства другой Стороны без визы на весь срок аккредитации.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Въезд, выезд и транзит граждан государств Сторон - владельцев дипломатических паспортов - по территории государства другой Стороны осуществляется через официальные пункты пропуска двух государств, открытых для международного сообщения.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Граждане государства одной из Сторон - владельцы дипломатических паспортов - не обладающие в государстве другой Стороны привилегиями и иммунитетами, предусмотренными  </w:t>
      </w:r>
      <w:r>
        <w:rPr>
          <w:rFonts w:ascii="Times New Roman"/>
          <w:b w:val="false"/>
          <w:i w:val="false"/>
          <w:color w:val="000000"/>
          <w:sz w:val="28"/>
        </w:rPr>
        <w:t xml:space="preserve">Венской конвенцией </w:t>
      </w:r>
      <w:r>
        <w:rPr>
          <w:rFonts w:ascii="Times New Roman"/>
          <w:b w:val="false"/>
          <w:i w:val="false"/>
          <w:color w:val="000000"/>
          <w:sz w:val="28"/>
        </w:rPr>
        <w:t>о дипломатических сношениях 1961 года или  </w:t>
      </w:r>
      <w:r>
        <w:rPr>
          <w:rFonts w:ascii="Times New Roman"/>
          <w:b w:val="false"/>
          <w:i w:val="false"/>
          <w:color w:val="000000"/>
          <w:sz w:val="28"/>
        </w:rPr>
        <w:t xml:space="preserve">Венской конвенцией </w:t>
      </w:r>
      <w:r>
        <w:rPr>
          <w:rFonts w:ascii="Times New Roman"/>
          <w:b w:val="false"/>
          <w:i w:val="false"/>
          <w:color w:val="000000"/>
          <w:sz w:val="28"/>
        </w:rPr>
        <w:t xml:space="preserve">о консульских сношениях 1963 года, во время своего пребывания на территории государства этой другой Стороны обязаны соблюдать его национальное законодательство. </w:t>
      </w:r>
      <w:r>
        <w:br/>
      </w:r>
      <w:r>
        <w:rPr>
          <w:rFonts w:ascii="Times New Roman"/>
          <w:b w:val="false"/>
          <w:i w:val="false"/>
          <w:color w:val="000000"/>
          <w:sz w:val="28"/>
        </w:rPr>
        <w:t xml:space="preserve">
      Настоящее Соглашение не исключает право каждой Стороны отказать во въезде или сократить пребывание на территории своего государства любого гражданина другой Стороны, являющегося владельцем дипломатического паспорта, чье присутствие она может посчитать "нежелательным".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Стороны обменяются по дипломатическим каналам образцами дипломатических паспортов. </w:t>
      </w:r>
      <w:r>
        <w:br/>
      </w:r>
      <w:r>
        <w:rPr>
          <w:rFonts w:ascii="Times New Roman"/>
          <w:b w:val="false"/>
          <w:i w:val="false"/>
          <w:color w:val="000000"/>
          <w:sz w:val="28"/>
        </w:rPr>
        <w:t xml:space="preserve">
      Каждая из сторон в случае внесения изменений в дипломатические паспорта обязана уведомить об этом другую Сторону не менее чем за шестьдесят дней до введения их в действие.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Граждане - владельцы дипломатических паспортов государства одной из Сторон - в случае утери или порчи их паспортов на территории государства другой Стороны должны уведомить об этом компетентные органы государства страны пребывания, которые выдают этим лицам документ, подтверждающий регистрацию утери или порчи дипломатического паспорта.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оформляются протоколами, являющимися неотъемлемыми частями настоящего Соглашения.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В случае возникновения разногласий при толковании или применении положений настоящего Соглашения, Стороны будут разрешать их путем консультаций и переговоров. Каждая Сторона, самостоятельно несет расходы, связанные с участием в таких переговорах и консультациях.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Сторон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остается в силе до истечения двух месяцев с даты получения одной из Сторон соответствующего письменного уведомления другой Стороны об ее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Астана 7 ноября 2006 года в двух подлинных экземплярах, каждый на казахском, арабском,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АРАБСКОЙ РЕСПУБЛИКИ </w:t>
      </w:r>
      <w:r>
        <w:br/>
      </w:r>
      <w:r>
        <w:rPr>
          <w:rFonts w:ascii="Times New Roman"/>
          <w:b w:val="false"/>
          <w:i w:val="false"/>
          <w:color w:val="000000"/>
          <w:sz w:val="28"/>
        </w:rPr>
        <w:t>
</w:t>
      </w:r>
      <w:r>
        <w:rPr>
          <w:rFonts w:ascii="Times New Roman"/>
          <w:b w:val="false"/>
          <w:i/>
          <w:color w:val="000000"/>
          <w:sz w:val="28"/>
        </w:rPr>
        <w:t xml:space="preserve">                                                      ЕГИПЕТ </w:t>
      </w:r>
    </w:p>
    <w:p>
      <w:pPr>
        <w:spacing w:after="0"/>
        <w:ind w:left="0"/>
        <w:jc w:val="both"/>
      </w:pPr>
      <w:r>
        <w:rPr>
          <w:rFonts w:ascii="Times New Roman"/>
          <w:b w:val="false"/>
          <w:i/>
          <w:color w:val="000000"/>
          <w:sz w:val="28"/>
        </w:rPr>
        <w:t xml:space="preserve">        Касым-Жомарт Токаев                      Ахмед Абуль Гейт </w:t>
      </w:r>
      <w:r>
        <w:br/>
      </w:r>
      <w:r>
        <w:rPr>
          <w:rFonts w:ascii="Times New Roman"/>
          <w:b w:val="false"/>
          <w:i w:val="false"/>
          <w:color w:val="000000"/>
          <w:sz w:val="28"/>
        </w:rPr>
        <w:t>
</w:t>
      </w:r>
      <w:r>
        <w:rPr>
          <w:rFonts w:ascii="Times New Roman"/>
          <w:b w:val="false"/>
          <w:i/>
          <w:color w:val="000000"/>
          <w:sz w:val="28"/>
        </w:rPr>
        <w:t xml:space="preserve">       Министр иностранных дел                Министр иностранных дел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